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7F7F" w14:textId="52B09A07" w:rsidR="00B04236" w:rsidRDefault="00B04236" w:rsidP="00B04236">
      <w:pPr>
        <w:jc w:val="center"/>
        <w:rPr>
          <w:rFonts w:ascii="Cambria" w:hAnsi="Cambria"/>
          <w:b/>
          <w:bCs/>
          <w:sz w:val="24"/>
          <w:szCs w:val="24"/>
          <w:u w:val="single"/>
        </w:rPr>
      </w:pPr>
      <w:r>
        <w:rPr>
          <w:rFonts w:ascii="Cambria" w:hAnsi="Cambria"/>
          <w:b/>
          <w:bCs/>
          <w:sz w:val="24"/>
          <w:szCs w:val="24"/>
          <w:u w:val="single"/>
        </w:rPr>
        <w:t>TALLER 22</w:t>
      </w:r>
    </w:p>
    <w:p w14:paraId="76A8F191" w14:textId="02DDE17C" w:rsidR="00B04236" w:rsidRDefault="00B04236" w:rsidP="00B04236">
      <w:pPr>
        <w:jc w:val="center"/>
        <w:rPr>
          <w:rFonts w:ascii="Cambria" w:hAnsi="Cambria"/>
          <w:b/>
          <w:bCs/>
          <w:sz w:val="24"/>
          <w:szCs w:val="24"/>
          <w:u w:val="single"/>
        </w:rPr>
      </w:pPr>
      <w:r>
        <w:rPr>
          <w:rFonts w:ascii="Cambria" w:hAnsi="Cambria"/>
          <w:b/>
          <w:bCs/>
          <w:sz w:val="24"/>
          <w:szCs w:val="24"/>
          <w:u w:val="single"/>
        </w:rPr>
        <w:t>AMÉRICA LATINA Y GUERRA FRÍA</w:t>
      </w:r>
    </w:p>
    <w:tbl>
      <w:tblPr>
        <w:tblStyle w:val="Tablaconcuadrcula"/>
        <w:tblW w:w="0" w:type="auto"/>
        <w:tblLook w:val="04A0" w:firstRow="1" w:lastRow="0" w:firstColumn="1" w:lastColumn="0" w:noHBand="0" w:noVBand="1"/>
      </w:tblPr>
      <w:tblGrid>
        <w:gridCol w:w="1696"/>
        <w:gridCol w:w="7132"/>
      </w:tblGrid>
      <w:tr w:rsidR="00B04236" w:rsidRPr="003B4867" w14:paraId="2F395FD7" w14:textId="77777777" w:rsidTr="00D1047B">
        <w:tc>
          <w:tcPr>
            <w:tcW w:w="1696" w:type="dxa"/>
          </w:tcPr>
          <w:p w14:paraId="4A483DFD" w14:textId="77777777" w:rsidR="00B04236" w:rsidRPr="003B4867" w:rsidRDefault="00B04236" w:rsidP="00D1047B">
            <w:pPr>
              <w:jc w:val="both"/>
              <w:rPr>
                <w:rFonts w:ascii="Cambria" w:hAnsi="Cambria"/>
              </w:rPr>
            </w:pPr>
            <w:r w:rsidRPr="003B4867">
              <w:rPr>
                <w:rFonts w:ascii="Cambria" w:hAnsi="Cambria"/>
              </w:rPr>
              <w:t>Nombre</w:t>
            </w:r>
          </w:p>
        </w:tc>
        <w:tc>
          <w:tcPr>
            <w:tcW w:w="7132" w:type="dxa"/>
          </w:tcPr>
          <w:p w14:paraId="507EE58E" w14:textId="77777777" w:rsidR="00B04236" w:rsidRPr="003B4867" w:rsidRDefault="00B04236" w:rsidP="00D1047B">
            <w:pPr>
              <w:jc w:val="both"/>
              <w:rPr>
                <w:rFonts w:ascii="Cambria" w:hAnsi="Cambria"/>
              </w:rPr>
            </w:pPr>
          </w:p>
        </w:tc>
      </w:tr>
      <w:tr w:rsidR="00B04236" w:rsidRPr="003B4867" w14:paraId="64E41406" w14:textId="77777777" w:rsidTr="00D1047B">
        <w:tc>
          <w:tcPr>
            <w:tcW w:w="1696" w:type="dxa"/>
          </w:tcPr>
          <w:p w14:paraId="471E7A1F" w14:textId="77777777" w:rsidR="00B04236" w:rsidRPr="003B4867" w:rsidRDefault="00B04236" w:rsidP="00D1047B">
            <w:pPr>
              <w:jc w:val="both"/>
              <w:rPr>
                <w:rFonts w:ascii="Cambria" w:hAnsi="Cambria"/>
              </w:rPr>
            </w:pPr>
            <w:r w:rsidRPr="003B4867">
              <w:rPr>
                <w:rFonts w:ascii="Cambria" w:hAnsi="Cambria"/>
              </w:rPr>
              <w:t>Fecha</w:t>
            </w:r>
          </w:p>
        </w:tc>
        <w:tc>
          <w:tcPr>
            <w:tcW w:w="7132" w:type="dxa"/>
          </w:tcPr>
          <w:p w14:paraId="773FC7E2" w14:textId="7139C541" w:rsidR="00B04236" w:rsidRPr="003B4867" w:rsidRDefault="00B04236" w:rsidP="00D1047B">
            <w:pPr>
              <w:jc w:val="both"/>
              <w:rPr>
                <w:rFonts w:ascii="Cambria" w:hAnsi="Cambria"/>
              </w:rPr>
            </w:pPr>
            <w:r>
              <w:rPr>
                <w:rFonts w:ascii="Cambria" w:hAnsi="Cambria"/>
              </w:rPr>
              <w:t>01</w:t>
            </w:r>
            <w:r w:rsidRPr="003B4867">
              <w:rPr>
                <w:rFonts w:ascii="Cambria" w:hAnsi="Cambria"/>
              </w:rPr>
              <w:t>/0</w:t>
            </w:r>
            <w:r>
              <w:rPr>
                <w:rFonts w:ascii="Cambria" w:hAnsi="Cambria"/>
              </w:rPr>
              <w:t>8</w:t>
            </w:r>
            <w:r w:rsidRPr="003B4867">
              <w:rPr>
                <w:rFonts w:ascii="Cambria" w:hAnsi="Cambria"/>
              </w:rPr>
              <w:t>/2022</w:t>
            </w:r>
          </w:p>
        </w:tc>
      </w:tr>
    </w:tbl>
    <w:p w14:paraId="1CE10BD0" w14:textId="77777777" w:rsidR="00B04236" w:rsidRDefault="00B04236" w:rsidP="00B04236">
      <w:pPr>
        <w:jc w:val="both"/>
        <w:rPr>
          <w:rFonts w:ascii="Cambria" w:hAnsi="Cambria"/>
          <w:b/>
          <w:bCs/>
        </w:rPr>
      </w:pPr>
    </w:p>
    <w:p w14:paraId="008EF80B" w14:textId="7091747E" w:rsidR="00B04236" w:rsidRDefault="00B04236" w:rsidP="00B04236">
      <w:pPr>
        <w:jc w:val="both"/>
        <w:rPr>
          <w:rFonts w:ascii="Cambria" w:hAnsi="Cambria"/>
          <w:b/>
          <w:bCs/>
        </w:rPr>
      </w:pPr>
      <w:r>
        <w:rPr>
          <w:rFonts w:ascii="Cambria" w:hAnsi="Cambria"/>
          <w:b/>
          <w:bCs/>
        </w:rPr>
        <w:t>Objetivo: Explicar a través de fuentes el impacto de la Guerra Fría en América Latina para pensar con apertura a distintas perspectivas y contextos</w:t>
      </w:r>
    </w:p>
    <w:p w14:paraId="07CE6A6F" w14:textId="172EEA41" w:rsidR="00B04236" w:rsidRDefault="00B04236" w:rsidP="00B04236">
      <w:pPr>
        <w:jc w:val="both"/>
        <w:rPr>
          <w:rFonts w:ascii="Cambria" w:hAnsi="Cambria"/>
          <w:b/>
          <w:bCs/>
        </w:rPr>
      </w:pPr>
      <w:r>
        <w:rPr>
          <w:rFonts w:ascii="Cambria" w:hAnsi="Cambria"/>
          <w:b/>
          <w:bCs/>
        </w:rPr>
        <w:t>Instrucciones:</w:t>
      </w:r>
    </w:p>
    <w:p w14:paraId="7DDD896A" w14:textId="3028DDD4" w:rsidR="002A6848" w:rsidRDefault="002A6848" w:rsidP="002A6848">
      <w:pPr>
        <w:pStyle w:val="Prrafodelista"/>
        <w:numPr>
          <w:ilvl w:val="0"/>
          <w:numId w:val="1"/>
        </w:numPr>
        <w:jc w:val="both"/>
        <w:rPr>
          <w:rFonts w:ascii="Cambria" w:hAnsi="Cambria"/>
        </w:rPr>
      </w:pPr>
      <w:r>
        <w:rPr>
          <w:rFonts w:ascii="Cambria" w:hAnsi="Cambria"/>
        </w:rPr>
        <w:t>Lee las fuentes que se presentan identificando ideas principales y secundarias</w:t>
      </w:r>
    </w:p>
    <w:p w14:paraId="2AD2D473" w14:textId="52939AB7" w:rsidR="002A6848" w:rsidRDefault="002A6848" w:rsidP="002A6848">
      <w:pPr>
        <w:pStyle w:val="Prrafodelista"/>
        <w:numPr>
          <w:ilvl w:val="0"/>
          <w:numId w:val="1"/>
        </w:numPr>
        <w:jc w:val="both"/>
        <w:rPr>
          <w:rFonts w:ascii="Cambria" w:hAnsi="Cambria"/>
        </w:rPr>
      </w:pPr>
      <w:r>
        <w:rPr>
          <w:rFonts w:ascii="Cambria" w:hAnsi="Cambria"/>
        </w:rPr>
        <w:t>Contesta las preguntas</w:t>
      </w:r>
    </w:p>
    <w:p w14:paraId="03A34D9A" w14:textId="033DFB8E" w:rsidR="002A6848" w:rsidRDefault="002A6848" w:rsidP="00B85502">
      <w:pPr>
        <w:spacing w:after="0"/>
        <w:jc w:val="both"/>
        <w:rPr>
          <w:rFonts w:ascii="Cambria" w:hAnsi="Cambria"/>
        </w:rPr>
      </w:pPr>
      <w:r>
        <w:rPr>
          <w:rFonts w:ascii="Cambria" w:hAnsi="Cambria"/>
        </w:rPr>
        <w:t>Fuente 1:</w:t>
      </w:r>
    </w:p>
    <w:p w14:paraId="7BE82D81" w14:textId="6318CEFB" w:rsidR="002A6848" w:rsidRPr="00B85502" w:rsidRDefault="00B85502" w:rsidP="00B85502">
      <w:pPr>
        <w:spacing w:after="0"/>
        <w:jc w:val="both"/>
        <w:rPr>
          <w:rFonts w:ascii="Cambria" w:hAnsi="Cambria"/>
          <w:sz w:val="20"/>
          <w:szCs w:val="20"/>
        </w:rPr>
      </w:pPr>
      <w:r>
        <w:rPr>
          <w:rFonts w:ascii="Cambria" w:hAnsi="Cambria"/>
          <w:sz w:val="20"/>
          <w:szCs w:val="20"/>
        </w:rPr>
        <w:t>“</w:t>
      </w:r>
      <w:r w:rsidRPr="00B85502">
        <w:rPr>
          <w:rFonts w:ascii="Cambria" w:hAnsi="Cambria"/>
          <w:sz w:val="20"/>
          <w:szCs w:val="20"/>
        </w:rPr>
        <w:t>EE. UU.</w:t>
      </w:r>
      <w:r w:rsidR="002A6848" w:rsidRPr="00B85502">
        <w:rPr>
          <w:rFonts w:ascii="Cambria" w:hAnsi="Cambria"/>
          <w:sz w:val="20"/>
          <w:szCs w:val="20"/>
        </w:rPr>
        <w:t xml:space="preserve"> emergió de la Segunda Guerra Mundial con prestigio y una autoridad muy crecidos. La guerra sacó de la depresión a su economía y la introdujo en un ingente esfuerzo industrial. A diferencia de Europa o Japón no había sufrido daños internos; su economía estaba intacta y prosperaba... había construido el arsenal más importante que el mundo había conocido, culminando con la bomba atómica. La guerra también le proporcionó una red de alianzas que ofrecía una base de poder fuerte en la política internacional de posguerra.</w:t>
      </w:r>
    </w:p>
    <w:p w14:paraId="2DC07F5D" w14:textId="60E90B64" w:rsidR="002A6848" w:rsidRPr="00B85502" w:rsidRDefault="002A6848" w:rsidP="00B85502">
      <w:pPr>
        <w:spacing w:after="0"/>
        <w:jc w:val="both"/>
        <w:rPr>
          <w:rFonts w:ascii="Cambria" w:hAnsi="Cambria"/>
          <w:sz w:val="20"/>
          <w:szCs w:val="20"/>
        </w:rPr>
      </w:pPr>
      <w:r w:rsidRPr="00B85502">
        <w:rPr>
          <w:rFonts w:ascii="Cambria" w:hAnsi="Cambria"/>
          <w:sz w:val="20"/>
          <w:szCs w:val="20"/>
        </w:rPr>
        <w:t xml:space="preserve">¿Qué pasó con América Latina? Simplemente a los responsables políticos de </w:t>
      </w:r>
      <w:r w:rsidR="00B85502" w:rsidRPr="00B85502">
        <w:rPr>
          <w:rFonts w:ascii="Cambria" w:hAnsi="Cambria"/>
          <w:sz w:val="20"/>
          <w:szCs w:val="20"/>
        </w:rPr>
        <w:t>EE. UU.</w:t>
      </w:r>
      <w:r w:rsidRPr="00B85502">
        <w:rPr>
          <w:rFonts w:ascii="Cambria" w:hAnsi="Cambria"/>
          <w:sz w:val="20"/>
          <w:szCs w:val="20"/>
        </w:rPr>
        <w:t xml:space="preserve"> no les pareció importante. </w:t>
      </w:r>
      <w:r w:rsidR="007C6A4F">
        <w:rPr>
          <w:rFonts w:ascii="Cambria" w:hAnsi="Cambria"/>
          <w:sz w:val="20"/>
          <w:szCs w:val="20"/>
        </w:rPr>
        <w:t>L</w:t>
      </w:r>
      <w:r w:rsidRPr="00B85502">
        <w:rPr>
          <w:rFonts w:ascii="Cambria" w:hAnsi="Cambria"/>
          <w:sz w:val="20"/>
          <w:szCs w:val="20"/>
        </w:rPr>
        <w:t xml:space="preserve">a administración Truman parecía dar por sentado que continuaría recibiendo su leal respaldo casi como fuera de cajón. La relativa indiferencia se rompió por una amenaza exterior. Cuando las relaciones con la URSS comenzaron a enfriarse, la administración Truman decidió organizar una ofensiva de Guerra Fría en América Latina, que adquirió dos aspectos. El primero era conseguir que los gobiernos latinoamericanos rompieran relaciones con la URSS, lo cual tuvo un éxito notable, ya que todos con excepción de México, Argentina y Uruguay lo hicieron. El segundo aspecto fue presionar a los gobiernos latinoamericanos para que proscribieran los partidos comunistas. El éxito de esta campaña demostró lo sensibles que seguían siendo las elites latinoamericanas a las directrices de </w:t>
      </w:r>
      <w:r w:rsidR="00B85502" w:rsidRPr="00B85502">
        <w:rPr>
          <w:rFonts w:ascii="Cambria" w:hAnsi="Cambria"/>
          <w:sz w:val="20"/>
          <w:szCs w:val="20"/>
        </w:rPr>
        <w:t>EE. UU</w:t>
      </w:r>
      <w:r w:rsidRPr="00B85502">
        <w:rPr>
          <w:rFonts w:ascii="Cambria" w:hAnsi="Cambria"/>
          <w:sz w:val="20"/>
          <w:szCs w:val="20"/>
        </w:rPr>
        <w:t>. La Administración Truman también decidió hacer permanente la alianza miliar creada durante la guerra. En 1945, una reunión especial de los ministros de Asuntos Exteriores del hemisferio, celebrada en la ciudad de México, convino en la necesidad de redefinir el sistema panamericano. El primer paso se dio en 1947, cuando las delegaciones aprobaron un tratado (El Pacto de Río) que definía el ataque a cualquier Estado Americano, desde dentro o desde fuera del hemisferio, como un ataque a todos y demandaba medidas colectivas para rechazarlo.</w:t>
      </w:r>
    </w:p>
    <w:p w14:paraId="291C5F13" w14:textId="44D2123F" w:rsidR="00B85502" w:rsidRDefault="00B85502" w:rsidP="00B85502">
      <w:pPr>
        <w:spacing w:after="0"/>
        <w:jc w:val="both"/>
        <w:rPr>
          <w:rFonts w:ascii="Cambria" w:hAnsi="Cambria"/>
          <w:sz w:val="20"/>
          <w:szCs w:val="20"/>
        </w:rPr>
      </w:pPr>
      <w:r w:rsidRPr="00B85502">
        <w:rPr>
          <w:rFonts w:ascii="Cambria" w:hAnsi="Cambria"/>
          <w:sz w:val="20"/>
          <w:szCs w:val="20"/>
        </w:rPr>
        <w:t xml:space="preserve">El segundo paso se dio en Bogotá, Colombia, en marzo de 1948, con la creación de un organismo: la Organización de Estados Americanos (OEA)... Los Estados miembros se comprometían a mantener una solidaridad continental (deseada por EE. UU.) y una no intervención total (deseada por América Latina), junto con los principios de democracia, cooperación económica, justicia social y derechos humanos. En 1951, la Administración Truman y el Congreso decidieron al unísono extender a América Latina su programa de Seguridad Militar de 1949, que en su origen se había pensado para Europa. De 1952 a 1954 Estados Unidos firmó pactos de ayuda a la defensa mutua con 10 países latinoamericanos: Ecuador, Cuba, Colombia, Perú, Chile, Brasil, República Dominicana, Uruguay, Nicaragua y Honduras. </w:t>
      </w:r>
      <w:r>
        <w:rPr>
          <w:rFonts w:ascii="Cambria" w:hAnsi="Cambria"/>
          <w:sz w:val="20"/>
          <w:szCs w:val="20"/>
        </w:rPr>
        <w:t>L</w:t>
      </w:r>
      <w:r w:rsidRPr="00B85502">
        <w:rPr>
          <w:rFonts w:ascii="Cambria" w:hAnsi="Cambria"/>
          <w:sz w:val="20"/>
          <w:szCs w:val="20"/>
        </w:rPr>
        <w:t>os acuerdos comprendían intercambios de equipos y servicios militares, envío de materias primas estratégicas y un compromiso de restricción de comercio con el bloque soviético. Con los acuerdos, Washington atrapaba las fuerzas Armadas Latinoamericanas, pues en posesión de equipo estadounidense, dependían de él para conseguir piezas, recambios y municiones.</w:t>
      </w:r>
      <w:r>
        <w:rPr>
          <w:rFonts w:ascii="Cambria" w:hAnsi="Cambria"/>
          <w:sz w:val="20"/>
          <w:szCs w:val="20"/>
        </w:rPr>
        <w:t>”</w:t>
      </w:r>
    </w:p>
    <w:p w14:paraId="4A12CA63" w14:textId="2583A517" w:rsidR="00B85502" w:rsidRPr="00B85502" w:rsidRDefault="00B85502" w:rsidP="00B85502">
      <w:pPr>
        <w:spacing w:after="0"/>
        <w:jc w:val="right"/>
        <w:rPr>
          <w:rFonts w:ascii="Cambria" w:hAnsi="Cambria"/>
          <w:sz w:val="20"/>
          <w:szCs w:val="20"/>
        </w:rPr>
      </w:pPr>
      <w:r w:rsidRPr="00B85502">
        <w:rPr>
          <w:rFonts w:ascii="Cambria" w:hAnsi="Cambria"/>
          <w:sz w:val="20"/>
          <w:szCs w:val="20"/>
        </w:rPr>
        <w:t xml:space="preserve">Thomas </w:t>
      </w:r>
      <w:proofErr w:type="spellStart"/>
      <w:r w:rsidRPr="00B85502">
        <w:rPr>
          <w:rFonts w:ascii="Cambria" w:hAnsi="Cambria"/>
          <w:sz w:val="20"/>
          <w:szCs w:val="20"/>
        </w:rPr>
        <w:t>Skisdmore</w:t>
      </w:r>
      <w:proofErr w:type="spellEnd"/>
      <w:r>
        <w:rPr>
          <w:rFonts w:ascii="Cambria" w:hAnsi="Cambria"/>
          <w:sz w:val="20"/>
          <w:szCs w:val="20"/>
        </w:rPr>
        <w:t xml:space="preserve"> &amp;</w:t>
      </w:r>
      <w:r w:rsidRPr="00B85502">
        <w:rPr>
          <w:rFonts w:ascii="Cambria" w:hAnsi="Cambria"/>
          <w:sz w:val="20"/>
          <w:szCs w:val="20"/>
        </w:rPr>
        <w:t xml:space="preserve"> Peter Smith, Historia Contemporánea de América Latina, Editorial Crítica, Barcelona 1996. Páginas 391-411. </w:t>
      </w:r>
    </w:p>
    <w:p w14:paraId="25F0E001" w14:textId="77777777" w:rsidR="007C6A4F" w:rsidRDefault="007C6A4F" w:rsidP="00F87ED0">
      <w:r>
        <w:t>Fuente 2:</w:t>
      </w:r>
    </w:p>
    <w:p w14:paraId="06DA9952" w14:textId="77777777" w:rsidR="007C6A4F" w:rsidRPr="007C6A4F" w:rsidRDefault="007C6A4F" w:rsidP="007C6A4F">
      <w:pPr>
        <w:spacing w:after="0"/>
        <w:jc w:val="both"/>
        <w:rPr>
          <w:rFonts w:ascii="Cambria" w:hAnsi="Cambria"/>
          <w:sz w:val="20"/>
          <w:szCs w:val="20"/>
        </w:rPr>
      </w:pPr>
      <w:r w:rsidRPr="007C6A4F">
        <w:rPr>
          <w:rFonts w:ascii="Cambria" w:hAnsi="Cambria"/>
          <w:sz w:val="20"/>
          <w:szCs w:val="20"/>
        </w:rPr>
        <w:t xml:space="preserve">“En la confrontación entre Este y Oeste, entre capitalismo y socialismo, entre Estados Unidos y la Unión Soviética, sobre todo en la posguerra, el Tercer Mundo jugaba un gran papel. Y a ese mundo pertenecía América Latina en aquel entonces. En la época de Nikita </w:t>
      </w:r>
      <w:proofErr w:type="spellStart"/>
      <w:r w:rsidRPr="007C6A4F">
        <w:rPr>
          <w:rFonts w:ascii="Cambria" w:hAnsi="Cambria"/>
          <w:sz w:val="20"/>
          <w:szCs w:val="20"/>
        </w:rPr>
        <w:t>Jruschov</w:t>
      </w:r>
      <w:proofErr w:type="spellEnd"/>
      <w:r w:rsidRPr="007C6A4F">
        <w:rPr>
          <w:rFonts w:ascii="Cambria" w:hAnsi="Cambria"/>
          <w:sz w:val="20"/>
          <w:szCs w:val="20"/>
        </w:rPr>
        <w:t xml:space="preserve">, en particular, la política de la Unión Soviética fue muy agresiva y enérgica. En esos años los organismos soviéticos se atenían al lema de que el destino del mundo, su futuro, dependía del resultado de la lucha en el Tercer Mundo. Es decir, éste era considerado la reserva del socialismo; así como también era considerado la reserva del capitalismo. </w:t>
      </w:r>
    </w:p>
    <w:p w14:paraId="00350313" w14:textId="77777777" w:rsidR="007C6A4F" w:rsidRPr="007C6A4F" w:rsidRDefault="007C6A4F" w:rsidP="007C6A4F">
      <w:pPr>
        <w:spacing w:after="0"/>
        <w:jc w:val="both"/>
        <w:rPr>
          <w:rFonts w:ascii="Cambria" w:hAnsi="Cambria"/>
          <w:sz w:val="20"/>
          <w:szCs w:val="20"/>
        </w:rPr>
      </w:pPr>
      <w:r w:rsidRPr="007C6A4F">
        <w:rPr>
          <w:rFonts w:ascii="Cambria" w:hAnsi="Cambria"/>
          <w:sz w:val="20"/>
          <w:szCs w:val="20"/>
        </w:rPr>
        <w:t xml:space="preserve">¿Qué factores guiaban la política exterior soviética en el Tercer Mundo, incluida América Latina y Chile en particular? Lo primero que se debe reconocer aquí es que la Unión Soviética se desarrolló como una potencia autárquica, es decir, se autoabastecía en todo... La Unión Soviética, a diferencia de Estados Unidos, nunca dependió de los mercados o de fuentes exteriores. En materia de minerales, por ejemplo, teníamos cobre, plomo, etc. De modo que cuando se pregunta por el interés que tendría la Unión Soviética en los recursos ajenos, sobre todo latinoamericanos, hay que decir con honestidad que no hubo esos apetitos imperialistas por los recursos de otros países. Es decir, nosotros no teníamos motivos económicos para movilizar aquí los recursos de inteligencia con el fin de defender algún interés soviético. </w:t>
      </w:r>
    </w:p>
    <w:p w14:paraId="07D1C028" w14:textId="48972F5F" w:rsidR="00B04236" w:rsidRPr="007C6A4F" w:rsidRDefault="007C6A4F" w:rsidP="007C6A4F">
      <w:pPr>
        <w:spacing w:after="0"/>
        <w:jc w:val="both"/>
        <w:rPr>
          <w:rFonts w:ascii="Cambria" w:hAnsi="Cambria"/>
          <w:sz w:val="20"/>
          <w:szCs w:val="20"/>
        </w:rPr>
      </w:pPr>
      <w:r w:rsidRPr="007C6A4F">
        <w:rPr>
          <w:rFonts w:ascii="Cambria" w:hAnsi="Cambria"/>
          <w:sz w:val="20"/>
          <w:szCs w:val="20"/>
        </w:rPr>
        <w:lastRenderedPageBreak/>
        <w:t xml:space="preserve">En cuanto a aspectos militares estratégicos, tampoco estábamos interesados en adquirir bases militares en el exterior. Estados Unidos y la Unión Soviética tenían distintas doctrinas militares en lo que concernía a cómo prepararse para la tercera guerra mundial, porque las dos partes estaban preparándose. Mientras Estados Unidos se apoyaba en una red de bases militares diseminadas por todo el mundo, los rusos no tenían bases militares fuera del territorio nacional. Lo de los misiles en Cuba fue un caso aparte, que no tuvo nada que ver con la doctrina militar estratégica. </w:t>
      </w:r>
    </w:p>
    <w:p w14:paraId="6B011BF0" w14:textId="525F7877" w:rsidR="007C6A4F" w:rsidRDefault="007C6A4F" w:rsidP="007C6A4F">
      <w:pPr>
        <w:spacing w:after="0"/>
        <w:jc w:val="both"/>
        <w:rPr>
          <w:rFonts w:ascii="Cambria" w:hAnsi="Cambria"/>
          <w:sz w:val="20"/>
          <w:szCs w:val="20"/>
        </w:rPr>
      </w:pPr>
      <w:r w:rsidRPr="007C6A4F">
        <w:rPr>
          <w:rFonts w:ascii="Cambria" w:hAnsi="Cambria"/>
          <w:sz w:val="20"/>
          <w:szCs w:val="20"/>
        </w:rPr>
        <w:t>Otra cosa es si analizamos el tercer factor, el político. Chile y América Latina sí representaban para la Unión Soviética un factor político de enorme importancia. Como existía la idea de que el rebaño latinoamericano era una máquina de votación en la ONU a favor de Estados Unidos, de que los países latinoamericanos estaban bajo la esfera de influencia de Estados Unidos, de su capital, entonces para la Unión Soviética era políticamente muy importante debilitar al máximo el dominio que ejercía Estados Unidos en esta región... De ahí que todos los esfuerzos políticos del gobierno soviético y, por ende, de la Inteligencia de nuestro país, estaban dirigidos a ocasionar el mayor daño posible al dominio norteamericano en este territorio. Por eso apoyamos políticamente, a veces con el envío de armamentos, o con otra ayuda, a todos los que estaban en contra del dominio de Estados Unidos, a cualquier gobierno, a cualquier movimiento de liberación nacional, a cualquier grupo revolucionario.</w:t>
      </w:r>
      <w:r>
        <w:rPr>
          <w:rFonts w:ascii="Cambria" w:hAnsi="Cambria"/>
          <w:sz w:val="20"/>
          <w:szCs w:val="20"/>
        </w:rPr>
        <w:t>”</w:t>
      </w:r>
    </w:p>
    <w:p w14:paraId="339D3DB4" w14:textId="12DCD51E" w:rsidR="007C6A4F" w:rsidRDefault="007C6A4F" w:rsidP="007C6A4F">
      <w:pPr>
        <w:spacing w:after="0"/>
        <w:jc w:val="right"/>
        <w:rPr>
          <w:rFonts w:ascii="Cambria" w:hAnsi="Cambria"/>
          <w:sz w:val="20"/>
          <w:szCs w:val="20"/>
        </w:rPr>
      </w:pPr>
      <w:proofErr w:type="spellStart"/>
      <w:r w:rsidRPr="007C6A4F">
        <w:rPr>
          <w:rFonts w:ascii="Cambria" w:hAnsi="Cambria"/>
          <w:sz w:val="20"/>
          <w:szCs w:val="20"/>
        </w:rPr>
        <w:t>Nikolai</w:t>
      </w:r>
      <w:proofErr w:type="spellEnd"/>
      <w:r w:rsidRPr="007C6A4F">
        <w:rPr>
          <w:rFonts w:ascii="Cambria" w:hAnsi="Cambria"/>
          <w:sz w:val="20"/>
          <w:szCs w:val="20"/>
        </w:rPr>
        <w:t xml:space="preserve"> </w:t>
      </w:r>
      <w:proofErr w:type="spellStart"/>
      <w:r w:rsidRPr="007C6A4F">
        <w:rPr>
          <w:rFonts w:ascii="Cambria" w:hAnsi="Cambria"/>
          <w:sz w:val="20"/>
          <w:szCs w:val="20"/>
        </w:rPr>
        <w:t>Lenov</w:t>
      </w:r>
      <w:proofErr w:type="spellEnd"/>
      <w:r w:rsidRPr="007C6A4F">
        <w:rPr>
          <w:rFonts w:ascii="Cambria" w:hAnsi="Cambria"/>
          <w:sz w:val="20"/>
          <w:szCs w:val="20"/>
        </w:rPr>
        <w:t xml:space="preserve">, La Inteligencia Soviética en América Latina Durante la Guerra Fría. En: Estudios Públicos </w:t>
      </w:r>
      <w:proofErr w:type="spellStart"/>
      <w:r w:rsidRPr="007C6A4F">
        <w:rPr>
          <w:rFonts w:ascii="Cambria" w:hAnsi="Cambria"/>
          <w:sz w:val="20"/>
          <w:szCs w:val="20"/>
        </w:rPr>
        <w:t>Nº</w:t>
      </w:r>
      <w:proofErr w:type="spellEnd"/>
      <w:r w:rsidRPr="007C6A4F">
        <w:rPr>
          <w:rFonts w:ascii="Cambria" w:hAnsi="Cambria"/>
          <w:sz w:val="20"/>
          <w:szCs w:val="20"/>
        </w:rPr>
        <w:t xml:space="preserve"> 73, verano 1999 Páginas 32-63.</w:t>
      </w:r>
    </w:p>
    <w:p w14:paraId="3CE8AB6D" w14:textId="45055209" w:rsidR="007C6A4F" w:rsidRDefault="007C6A4F" w:rsidP="007C6A4F">
      <w:pPr>
        <w:spacing w:after="0"/>
        <w:jc w:val="both"/>
        <w:rPr>
          <w:rFonts w:ascii="Cambria" w:hAnsi="Cambria"/>
          <w:sz w:val="20"/>
          <w:szCs w:val="20"/>
        </w:rPr>
      </w:pPr>
    </w:p>
    <w:p w14:paraId="7828EA26" w14:textId="549A0527" w:rsidR="007C6A4F" w:rsidRDefault="00FF4586" w:rsidP="00FF4586">
      <w:pPr>
        <w:pStyle w:val="Prrafodelista"/>
        <w:numPr>
          <w:ilvl w:val="0"/>
          <w:numId w:val="2"/>
        </w:numPr>
        <w:spacing w:after="0"/>
        <w:jc w:val="both"/>
        <w:rPr>
          <w:rFonts w:ascii="Cambria" w:hAnsi="Cambria"/>
        </w:rPr>
      </w:pPr>
      <w:r>
        <w:rPr>
          <w:rFonts w:ascii="Cambria" w:hAnsi="Cambria"/>
        </w:rPr>
        <w:t>¿Qué hechos motivaron a ambos bandos interesarse por América Latina?</w:t>
      </w:r>
    </w:p>
    <w:p w14:paraId="33C489E7" w14:textId="4608FB36" w:rsidR="00FF4586" w:rsidRDefault="00FF4586" w:rsidP="00FF4586">
      <w:pPr>
        <w:pStyle w:val="Prrafodelista"/>
        <w:numPr>
          <w:ilvl w:val="0"/>
          <w:numId w:val="2"/>
        </w:numPr>
        <w:spacing w:after="0"/>
        <w:jc w:val="both"/>
        <w:rPr>
          <w:rFonts w:ascii="Cambria" w:hAnsi="Cambria"/>
        </w:rPr>
      </w:pPr>
      <w:r>
        <w:rPr>
          <w:rFonts w:ascii="Cambria" w:hAnsi="Cambria"/>
        </w:rPr>
        <w:t>¿Qué diferencias y similitudes se pueden encontrar entre los intereses por América Latina por parte de los bandos de la Guerra Fría?</w:t>
      </w:r>
    </w:p>
    <w:p w14:paraId="619A19A3" w14:textId="6BB40175" w:rsidR="00FF4586" w:rsidRDefault="00FF4586" w:rsidP="00FF4586">
      <w:pPr>
        <w:pStyle w:val="Prrafodelista"/>
        <w:numPr>
          <w:ilvl w:val="0"/>
          <w:numId w:val="2"/>
        </w:numPr>
        <w:spacing w:after="0"/>
        <w:jc w:val="both"/>
        <w:rPr>
          <w:rFonts w:ascii="Cambria" w:hAnsi="Cambria"/>
        </w:rPr>
      </w:pPr>
      <w:r>
        <w:rPr>
          <w:rFonts w:ascii="Cambria" w:hAnsi="Cambria"/>
        </w:rPr>
        <w:t>¿Cómo podrías demostrar las diferencias y similitudes?</w:t>
      </w:r>
    </w:p>
    <w:p w14:paraId="73A8CE67" w14:textId="7DD7A1A7" w:rsidR="00FF4586" w:rsidRDefault="00FF4586" w:rsidP="00FF4586">
      <w:pPr>
        <w:pStyle w:val="Prrafodelista"/>
        <w:numPr>
          <w:ilvl w:val="0"/>
          <w:numId w:val="2"/>
        </w:numPr>
        <w:spacing w:after="0"/>
        <w:jc w:val="both"/>
        <w:rPr>
          <w:rFonts w:ascii="Cambria" w:hAnsi="Cambria"/>
        </w:rPr>
      </w:pPr>
      <w:r>
        <w:rPr>
          <w:rFonts w:ascii="Cambria" w:hAnsi="Cambria"/>
        </w:rPr>
        <w:t>¿Qué consecuencias tuvo la Guerra Fría para América Latina?</w:t>
      </w:r>
    </w:p>
    <w:p w14:paraId="54618CB6" w14:textId="4001827A" w:rsidR="00FF4586" w:rsidRPr="00FF4586" w:rsidRDefault="00FF4586" w:rsidP="00FF4586">
      <w:pPr>
        <w:pStyle w:val="Prrafodelista"/>
        <w:numPr>
          <w:ilvl w:val="0"/>
          <w:numId w:val="2"/>
        </w:numPr>
        <w:spacing w:after="0"/>
        <w:jc w:val="both"/>
        <w:rPr>
          <w:rFonts w:ascii="Cambria" w:hAnsi="Cambria"/>
        </w:rPr>
      </w:pPr>
      <w:r>
        <w:rPr>
          <w:rFonts w:ascii="Cambria" w:hAnsi="Cambria"/>
        </w:rPr>
        <w:t>¿Cómo puedes verificar o comprobar esa información?</w:t>
      </w:r>
    </w:p>
    <w:sectPr w:rsidR="00FF4586" w:rsidRPr="00FF4586" w:rsidSect="00463E4F">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D0DF" w14:textId="77777777" w:rsidR="009F60CB" w:rsidRDefault="009F60CB" w:rsidP="00B04236">
      <w:pPr>
        <w:spacing w:after="0" w:line="240" w:lineRule="auto"/>
      </w:pPr>
      <w:r>
        <w:separator/>
      </w:r>
    </w:p>
  </w:endnote>
  <w:endnote w:type="continuationSeparator" w:id="0">
    <w:p w14:paraId="77AB1410" w14:textId="77777777" w:rsidR="009F60CB" w:rsidRDefault="009F60CB" w:rsidP="00B0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AD76" w14:textId="77777777" w:rsidR="009F60CB" w:rsidRDefault="009F60CB" w:rsidP="00B04236">
      <w:pPr>
        <w:spacing w:after="0" w:line="240" w:lineRule="auto"/>
      </w:pPr>
      <w:r>
        <w:separator/>
      </w:r>
    </w:p>
  </w:footnote>
  <w:footnote w:type="continuationSeparator" w:id="0">
    <w:p w14:paraId="78DE92D6" w14:textId="77777777" w:rsidR="009F60CB" w:rsidRDefault="009F60CB" w:rsidP="00B04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D137" w14:textId="29944CA3" w:rsidR="00B04236" w:rsidRDefault="00B04236">
    <w:pPr>
      <w:pStyle w:val="Encabezado"/>
    </w:pPr>
    <w:r w:rsidRPr="00732B2B">
      <w:rPr>
        <w:noProof/>
      </w:rPr>
      <mc:AlternateContent>
        <mc:Choice Requires="wps">
          <w:drawing>
            <wp:anchor distT="0" distB="0" distL="114300" distR="114300" simplePos="0" relativeHeight="251661312" behindDoc="0" locked="0" layoutInCell="1" allowOverlap="1" wp14:anchorId="394CDF9C" wp14:editId="0BBBCDD2">
              <wp:simplePos x="0" y="0"/>
              <wp:positionH relativeFrom="column">
                <wp:posOffset>4552950</wp:posOffset>
              </wp:positionH>
              <wp:positionV relativeFrom="paragraph">
                <wp:posOffset>-168275</wp:posOffset>
              </wp:positionV>
              <wp:extent cx="1905192" cy="461665"/>
              <wp:effectExtent l="0" t="0" r="0" b="0"/>
              <wp:wrapNone/>
              <wp:docPr id="6" name="CuadroTexto 5">
                <a:extLst xmlns:a="http://schemas.openxmlformats.org/drawingml/2006/main">
                  <a:ext uri="{FF2B5EF4-FFF2-40B4-BE49-F238E27FC236}">
                    <a16:creationId xmlns:a16="http://schemas.microsoft.com/office/drawing/2014/main" id="{0B141181-B1B7-49E4-837E-9AA676CE48D1}"/>
                  </a:ext>
                </a:extLst>
              </wp:docPr>
              <wp:cNvGraphicFramePr/>
              <a:graphic xmlns:a="http://schemas.openxmlformats.org/drawingml/2006/main">
                <a:graphicData uri="http://schemas.microsoft.com/office/word/2010/wordprocessingShape">
                  <wps:wsp>
                    <wps:cNvSpPr txBox="1"/>
                    <wps:spPr>
                      <a:xfrm>
                        <a:off x="0" y="0"/>
                        <a:ext cx="1905192" cy="461665"/>
                      </a:xfrm>
                      <a:prstGeom prst="rect">
                        <a:avLst/>
                      </a:prstGeom>
                      <a:noFill/>
                    </wps:spPr>
                    <wps:txbx>
                      <w:txbxContent>
                        <w:p w14:paraId="582EF17A" w14:textId="77777777" w:rsidR="00B04236" w:rsidRPr="00732B2B" w:rsidRDefault="00B04236" w:rsidP="00B04236">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1BF2C5CA" w14:textId="77777777" w:rsidR="00B04236" w:rsidRPr="00732B2B" w:rsidRDefault="00B04236" w:rsidP="00B04236">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4B9AA282" w14:textId="77777777" w:rsidR="00B04236" w:rsidRPr="00732B2B" w:rsidRDefault="00B04236" w:rsidP="00B04236">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Curso: </w:t>
                          </w:r>
                          <w:r>
                            <w:rPr>
                              <w:rFonts w:ascii="Cambria" w:hAnsi="Cambria"/>
                              <w:color w:val="000000" w:themeColor="text1"/>
                              <w:kern w:val="24"/>
                              <w:sz w:val="16"/>
                              <w:szCs w:val="16"/>
                            </w:rPr>
                            <w:t>2° Medio</w:t>
                          </w:r>
                        </w:p>
                      </w:txbxContent>
                    </wps:txbx>
                    <wps:bodyPr wrap="square">
                      <a:spAutoFit/>
                    </wps:bodyPr>
                  </wps:wsp>
                </a:graphicData>
              </a:graphic>
            </wp:anchor>
          </w:drawing>
        </mc:Choice>
        <mc:Fallback>
          <w:pict>
            <v:shapetype w14:anchorId="394CDF9C" id="_x0000_t202" coordsize="21600,21600" o:spt="202" path="m,l,21600r21600,l21600,xe">
              <v:stroke joinstyle="miter"/>
              <v:path gradientshapeok="t" o:connecttype="rect"/>
            </v:shapetype>
            <v:shape id="CuadroTexto 5" o:spid="_x0000_s1026" type="#_x0000_t202" style="position:absolute;margin-left:358.5pt;margin-top:-13.25pt;width:150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" filled="f" stroked="f">
              <v:textbox style="mso-fit-shape-to-text:t">
                <w:txbxContent>
                  <w:p w14:paraId="582EF17A" w14:textId="77777777" w:rsidR="00B04236" w:rsidRPr="00732B2B" w:rsidRDefault="00B04236" w:rsidP="00B04236">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1BF2C5CA" w14:textId="77777777" w:rsidR="00B04236" w:rsidRPr="00732B2B" w:rsidRDefault="00B04236" w:rsidP="00B04236">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4B9AA282" w14:textId="77777777" w:rsidR="00B04236" w:rsidRPr="00732B2B" w:rsidRDefault="00B04236" w:rsidP="00B04236">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Curso: </w:t>
                    </w:r>
                    <w:r>
                      <w:rPr>
                        <w:rFonts w:ascii="Cambria" w:hAnsi="Cambria"/>
                        <w:color w:val="000000" w:themeColor="text1"/>
                        <w:kern w:val="24"/>
                        <w:sz w:val="16"/>
                        <w:szCs w:val="16"/>
                      </w:rPr>
                      <w:t>2° Medio</w:t>
                    </w:r>
                  </w:p>
                </w:txbxContent>
              </v:textbox>
            </v:shape>
          </w:pict>
        </mc:Fallback>
      </mc:AlternateContent>
    </w:r>
    <w:r w:rsidRPr="00732B2B">
      <w:rPr>
        <w:noProof/>
      </w:rPr>
      <mc:AlternateContent>
        <mc:Choice Requires="wps">
          <w:drawing>
            <wp:anchor distT="0" distB="0" distL="114300" distR="114300" simplePos="0" relativeHeight="251659264" behindDoc="0" locked="0" layoutInCell="1" allowOverlap="1" wp14:anchorId="5DD7B7FF" wp14:editId="3587B4A8">
              <wp:simplePos x="0" y="0"/>
              <wp:positionH relativeFrom="column">
                <wp:posOffset>-409575</wp:posOffset>
              </wp:positionH>
              <wp:positionV relativeFrom="paragraph">
                <wp:posOffset>-238760</wp:posOffset>
              </wp:positionV>
              <wp:extent cx="2040890" cy="676275"/>
              <wp:effectExtent l="0" t="0" r="16510" b="9525"/>
              <wp:wrapNone/>
              <wp:docPr id="4" name="Cuadro de texto 2">
                <a:extLst xmlns:a="http://schemas.openxmlformats.org/drawingml/2006/main">
                  <a:ext uri="{FF2B5EF4-FFF2-40B4-BE49-F238E27FC236}">
                    <a16:creationId xmlns:a16="http://schemas.microsoft.com/office/drawing/2014/main" id="{5AD88D7E-5AD3-48A6-9DBC-9D700ED2B0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84634" w14:textId="77777777" w:rsidR="00B04236" w:rsidRDefault="00B04236" w:rsidP="00B04236">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7FC9FF2B" w14:textId="77777777" w:rsidR="00B04236" w:rsidRDefault="00B04236" w:rsidP="00B04236">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Técnico Pedagógica </w:t>
                          </w:r>
                        </w:p>
                        <w:p w14:paraId="034F235D" w14:textId="77777777" w:rsidR="00B04236" w:rsidRDefault="00B04236" w:rsidP="00B04236">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0B17CC35" wp14:editId="2B01C3F4">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1" cstate="print"/>
                                        <a:stretch>
                                          <a:fillRect/>
                                        </a:stretch>
                                      </pic:blipFill>
                                      <pic:spPr>
                                        <a:xfrm>
                                          <a:off x="0" y="0"/>
                                          <a:ext cx="253956" cy="252821"/>
                                        </a:xfrm>
                                        <a:prstGeom prst="rect">
                                          <a:avLst/>
                                        </a:prstGeom>
                                      </pic:spPr>
                                    </pic:pic>
                                  </a:graphicData>
                                </a:graphic>
                              </wp:inline>
                            </w:drawing>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DD7B7FF" id="Cuadro de texto 2" o:spid="_x0000_s1027" type="#_x0000_t202" style="position:absolute;margin-left:-32.25pt;margin-top:-18.8pt;width:160.7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" filled="f" stroked="f">
              <v:textbox inset="0,0,0,0">
                <w:txbxContent>
                  <w:p w14:paraId="2F984634" w14:textId="77777777" w:rsidR="00B04236" w:rsidRDefault="00B04236" w:rsidP="00B04236">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7FC9FF2B" w14:textId="77777777" w:rsidR="00B04236" w:rsidRDefault="00B04236" w:rsidP="00B04236">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w:t>
                    </w:r>
                    <w:proofErr w:type="gramStart"/>
                    <w:r>
                      <w:rPr>
                        <w:rFonts w:ascii="Cambria" w:eastAsia="Cambria" w:hAnsi="Cambria" w:cs="Cambria"/>
                        <w:color w:val="000000" w:themeColor="text1"/>
                        <w:spacing w:val="1"/>
                        <w:kern w:val="24"/>
                        <w:sz w:val="16"/>
                        <w:szCs w:val="16"/>
                        <w:lang w:val="es-ES"/>
                      </w:rPr>
                      <w:t>Técnico Pedagógica</w:t>
                    </w:r>
                    <w:proofErr w:type="gramEnd"/>
                    <w:r>
                      <w:rPr>
                        <w:rFonts w:ascii="Cambria" w:eastAsia="Cambria" w:hAnsi="Cambria" w:cs="Cambria"/>
                        <w:color w:val="000000" w:themeColor="text1"/>
                        <w:spacing w:val="1"/>
                        <w:kern w:val="24"/>
                        <w:sz w:val="16"/>
                        <w:szCs w:val="16"/>
                        <w:lang w:val="es-ES"/>
                      </w:rPr>
                      <w:t xml:space="preserve"> </w:t>
                    </w:r>
                  </w:p>
                  <w:p w14:paraId="034F235D" w14:textId="77777777" w:rsidR="00B04236" w:rsidRDefault="00B04236" w:rsidP="00B04236">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0B17CC35" wp14:editId="2B01C3F4">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2" cstate="print"/>
                                  <a:stretch>
                                    <a:fillRect/>
                                  </a:stretch>
                                </pic:blipFill>
                                <pic:spPr>
                                  <a:xfrm>
                                    <a:off x="0" y="0"/>
                                    <a:ext cx="253956" cy="25282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63AD0"/>
    <w:multiLevelType w:val="hybridMultilevel"/>
    <w:tmpl w:val="F57E7138"/>
    <w:lvl w:ilvl="0" w:tplc="153879E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01F1E95"/>
    <w:multiLevelType w:val="hybridMultilevel"/>
    <w:tmpl w:val="6D42F91E"/>
    <w:lvl w:ilvl="0" w:tplc="9948F7AE">
      <w:numFmt w:val="bullet"/>
      <w:lvlText w:val="-"/>
      <w:lvlJc w:val="left"/>
      <w:pPr>
        <w:ind w:left="720" w:hanging="360"/>
      </w:pPr>
      <w:rPr>
        <w:rFonts w:ascii="Cambria" w:eastAsiaTheme="minorHAnsi" w:hAnsi="Cambr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338048969">
    <w:abstractNumId w:val="1"/>
  </w:num>
  <w:num w:numId="2" w16cid:durableId="1407650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36"/>
    <w:rsid w:val="002A6848"/>
    <w:rsid w:val="00463E4F"/>
    <w:rsid w:val="007C6A4F"/>
    <w:rsid w:val="009F60CB"/>
    <w:rsid w:val="00B04236"/>
    <w:rsid w:val="00B85502"/>
    <w:rsid w:val="00F87ED0"/>
    <w:rsid w:val="00FF45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E4F6F"/>
  <w15:chartTrackingRefBased/>
  <w15:docId w15:val="{E037A92F-96FC-462E-AE7C-6C7E4626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236"/>
  </w:style>
  <w:style w:type="paragraph" w:styleId="Ttulo1">
    <w:name w:val="heading 1"/>
    <w:basedOn w:val="Normal"/>
    <w:next w:val="Normal"/>
    <w:link w:val="Ttulo1Car"/>
    <w:uiPriority w:val="9"/>
    <w:qFormat/>
    <w:rsid w:val="00F87ED0"/>
    <w:pPr>
      <w:keepNext/>
      <w:keepLines/>
      <w:spacing w:before="240" w:after="0"/>
      <w:outlineLvl w:val="0"/>
    </w:pPr>
    <w:rPr>
      <w:rFonts w:asciiTheme="majorHAnsi" w:eastAsiaTheme="majorEastAsia" w:hAnsiTheme="majorHAnsi" w:cstheme="majorBidi"/>
      <w:color w:val="2F5496" w:themeColor="accent1" w:themeShade="BF"/>
      <w:sz w:val="32"/>
      <w:szCs w:val="32"/>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42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4236"/>
  </w:style>
  <w:style w:type="paragraph" w:styleId="Piedepgina">
    <w:name w:val="footer"/>
    <w:basedOn w:val="Normal"/>
    <w:link w:val="PiedepginaCar"/>
    <w:uiPriority w:val="99"/>
    <w:unhideWhenUsed/>
    <w:rsid w:val="00B042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4236"/>
  </w:style>
  <w:style w:type="table" w:styleId="Tablaconcuadrcula">
    <w:name w:val="Table Grid"/>
    <w:basedOn w:val="Tablanormal"/>
    <w:uiPriority w:val="39"/>
    <w:rsid w:val="00B0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87ED0"/>
    <w:rPr>
      <w:rFonts w:asciiTheme="majorHAnsi" w:eastAsiaTheme="majorEastAsia" w:hAnsiTheme="majorHAnsi" w:cstheme="majorBidi"/>
      <w:color w:val="2F5496" w:themeColor="accent1" w:themeShade="BF"/>
      <w:sz w:val="32"/>
      <w:szCs w:val="32"/>
      <w:lang w:eastAsia="es-CL"/>
    </w:rPr>
  </w:style>
  <w:style w:type="paragraph" w:styleId="Bibliografa">
    <w:name w:val="Bibliography"/>
    <w:basedOn w:val="Normal"/>
    <w:next w:val="Normal"/>
    <w:uiPriority w:val="37"/>
    <w:unhideWhenUsed/>
    <w:rsid w:val="00F87ED0"/>
  </w:style>
  <w:style w:type="paragraph" w:styleId="Prrafodelista">
    <w:name w:val="List Paragraph"/>
    <w:basedOn w:val="Normal"/>
    <w:uiPriority w:val="34"/>
    <w:qFormat/>
    <w:rsid w:val="002A6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869033">
      <w:bodyDiv w:val="1"/>
      <w:marLeft w:val="0"/>
      <w:marRight w:val="0"/>
      <w:marTop w:val="0"/>
      <w:marBottom w:val="0"/>
      <w:divBdr>
        <w:top w:val="none" w:sz="0" w:space="0" w:color="auto"/>
        <w:left w:val="none" w:sz="0" w:space="0" w:color="auto"/>
        <w:bottom w:val="none" w:sz="0" w:space="0" w:color="auto"/>
        <w:right w:val="none" w:sz="0" w:space="0" w:color="auto"/>
      </w:divBdr>
    </w:div>
    <w:div w:id="1189103917">
      <w:bodyDiv w:val="1"/>
      <w:marLeft w:val="0"/>
      <w:marRight w:val="0"/>
      <w:marTop w:val="0"/>
      <w:marBottom w:val="0"/>
      <w:divBdr>
        <w:top w:val="none" w:sz="0" w:space="0" w:color="auto"/>
        <w:left w:val="none" w:sz="0" w:space="0" w:color="auto"/>
        <w:bottom w:val="none" w:sz="0" w:space="0" w:color="auto"/>
        <w:right w:val="none" w:sz="0" w:space="0" w:color="auto"/>
      </w:divBdr>
    </w:div>
    <w:div w:id="21041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Ser</b:Tag>
    <b:SourceType>Report</b:SourceType>
    <b:Guid>{C7405AD8-5546-440E-974C-37E4AA1B7861}</b:Guid>
    <b:Author>
      <b:Author>
        <b:Corporate>Servicio de impuestos internos</b:Corporate>
      </b:Author>
    </b:Author>
    <b:Title>como hacer un impuesto</b:Title>
    <b:RefOrder>2</b:RefOrder>
  </b:Source>
  <b:Source>
    <b:Tag>ine20</b:Tag>
    <b:SourceType>Report</b:SourceType>
    <b:Guid>{DA694DF7-465B-43BA-8AF2-0E520C5C835A}</b:Guid>
    <b:Title>estadisticas empleos informales</b:Title>
    <b:Year>2020</b:Year>
    <b:City>Santiago</b:City>
    <b:Author>
      <b:Author>
        <b:Corporate>ine</b:Corporate>
      </b:Author>
    </b:Author>
    <b:RefOrder>1</b:RefOrder>
  </b:Source>
</b:Sources>
</file>

<file path=customXml/itemProps1.xml><?xml version="1.0" encoding="utf-8"?>
<ds:datastoreItem xmlns:ds="http://schemas.openxmlformats.org/officeDocument/2006/customXml" ds:itemID="{E0E2912A-DB63-48EE-BF29-9F693D37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6028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santibañez cid</dc:creator>
  <cp:keywords/>
  <dc:description/>
  <cp:lastModifiedBy>pablo espinosa perez</cp:lastModifiedBy>
  <cp:revision>2</cp:revision>
  <cp:lastPrinted>2022-07-25T23:08:00Z</cp:lastPrinted>
  <dcterms:created xsi:type="dcterms:W3CDTF">2022-07-25T23:09:00Z</dcterms:created>
  <dcterms:modified xsi:type="dcterms:W3CDTF">2022-07-25T23:09:00Z</dcterms:modified>
</cp:coreProperties>
</file>