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EAA37" w14:textId="2DCFCB34" w:rsidR="009F558B" w:rsidRPr="007D5745" w:rsidRDefault="009F558B" w:rsidP="009F558B">
      <w:pPr>
        <w:spacing w:after="0"/>
        <w:jc w:val="center"/>
        <w:rPr>
          <w:rFonts w:ascii="Cambria" w:hAnsi="Cambria"/>
          <w:b/>
          <w:bCs/>
          <w:u w:val="single"/>
        </w:rPr>
      </w:pPr>
      <w:r w:rsidRPr="007D5745">
        <w:rPr>
          <w:rFonts w:ascii="Cambria" w:hAnsi="Cambria"/>
          <w:b/>
          <w:bCs/>
          <w:u w:val="single"/>
        </w:rPr>
        <w:t xml:space="preserve">TALLER </w:t>
      </w:r>
      <w:r>
        <w:rPr>
          <w:rFonts w:ascii="Cambria" w:hAnsi="Cambria"/>
          <w:b/>
          <w:bCs/>
          <w:u w:val="single"/>
        </w:rPr>
        <w:t>24</w:t>
      </w:r>
    </w:p>
    <w:p w14:paraId="7184DED6" w14:textId="78E450F1" w:rsidR="009F558B" w:rsidRPr="007D5745" w:rsidRDefault="009F558B" w:rsidP="009F558B">
      <w:pPr>
        <w:jc w:val="center"/>
        <w:rPr>
          <w:rFonts w:ascii="Cambria" w:hAnsi="Cambria"/>
          <w:b/>
          <w:bCs/>
          <w:u w:val="single"/>
        </w:rPr>
      </w:pPr>
      <w:r w:rsidRPr="007D5745">
        <w:rPr>
          <w:rFonts w:ascii="Cambria" w:hAnsi="Cambria"/>
          <w:b/>
          <w:bCs/>
          <w:u w:val="single"/>
        </w:rPr>
        <w:t>¿</w:t>
      </w:r>
      <w:r>
        <w:rPr>
          <w:rFonts w:ascii="Cambria" w:hAnsi="Cambria"/>
          <w:b/>
          <w:bCs/>
          <w:u w:val="single"/>
        </w:rPr>
        <w:t>CÓMO FUE LA SITUACIÓN DE LAS MUJERES Y NIÑOS DURANTE LA COLONIA?</w:t>
      </w:r>
    </w:p>
    <w:tbl>
      <w:tblPr>
        <w:tblStyle w:val="Tablaconcuadrcula"/>
        <w:tblW w:w="0" w:type="auto"/>
        <w:tblLook w:val="04A0" w:firstRow="1" w:lastRow="0" w:firstColumn="1" w:lastColumn="0" w:noHBand="0" w:noVBand="1"/>
      </w:tblPr>
      <w:tblGrid>
        <w:gridCol w:w="1696"/>
        <w:gridCol w:w="7132"/>
      </w:tblGrid>
      <w:tr w:rsidR="009F558B" w:rsidRPr="001D3806" w14:paraId="15036A29" w14:textId="77777777" w:rsidTr="00FD6FF7">
        <w:tc>
          <w:tcPr>
            <w:tcW w:w="1696" w:type="dxa"/>
          </w:tcPr>
          <w:p w14:paraId="1165B64D" w14:textId="77777777" w:rsidR="009F558B" w:rsidRPr="001D3806" w:rsidRDefault="009F558B" w:rsidP="00FD6FF7">
            <w:pPr>
              <w:jc w:val="both"/>
              <w:rPr>
                <w:rFonts w:ascii="Cambria" w:hAnsi="Cambria"/>
              </w:rPr>
            </w:pPr>
            <w:r w:rsidRPr="001D3806">
              <w:rPr>
                <w:rFonts w:ascii="Cambria" w:hAnsi="Cambria"/>
              </w:rPr>
              <w:t>Nombre</w:t>
            </w:r>
          </w:p>
        </w:tc>
        <w:tc>
          <w:tcPr>
            <w:tcW w:w="7132" w:type="dxa"/>
          </w:tcPr>
          <w:p w14:paraId="060F5383" w14:textId="77777777" w:rsidR="009F558B" w:rsidRPr="001D3806" w:rsidRDefault="009F558B" w:rsidP="00FD6FF7">
            <w:pPr>
              <w:jc w:val="both"/>
              <w:rPr>
                <w:rFonts w:ascii="Cambria" w:hAnsi="Cambria"/>
              </w:rPr>
            </w:pPr>
          </w:p>
        </w:tc>
      </w:tr>
      <w:tr w:rsidR="009F558B" w:rsidRPr="001D3806" w14:paraId="71F00F78" w14:textId="77777777" w:rsidTr="00FD6FF7">
        <w:tc>
          <w:tcPr>
            <w:tcW w:w="1696" w:type="dxa"/>
          </w:tcPr>
          <w:p w14:paraId="3F0C68C2" w14:textId="77777777" w:rsidR="009F558B" w:rsidRPr="001D3806" w:rsidRDefault="009F558B" w:rsidP="00FD6FF7">
            <w:pPr>
              <w:jc w:val="both"/>
              <w:rPr>
                <w:rFonts w:ascii="Cambria" w:hAnsi="Cambria"/>
              </w:rPr>
            </w:pPr>
            <w:r w:rsidRPr="001D3806">
              <w:rPr>
                <w:rFonts w:ascii="Cambria" w:hAnsi="Cambria"/>
              </w:rPr>
              <w:t>Fecha</w:t>
            </w:r>
          </w:p>
        </w:tc>
        <w:tc>
          <w:tcPr>
            <w:tcW w:w="7132" w:type="dxa"/>
          </w:tcPr>
          <w:p w14:paraId="5A1BA75A" w14:textId="408F24CC" w:rsidR="009F558B" w:rsidRPr="001D3806" w:rsidRDefault="009F558B" w:rsidP="00FD6FF7">
            <w:pPr>
              <w:jc w:val="both"/>
              <w:rPr>
                <w:rFonts w:ascii="Cambria" w:hAnsi="Cambria"/>
              </w:rPr>
            </w:pPr>
            <w:r>
              <w:rPr>
                <w:rFonts w:ascii="Cambria" w:hAnsi="Cambria"/>
              </w:rPr>
              <w:t>25-07-23</w:t>
            </w:r>
          </w:p>
        </w:tc>
      </w:tr>
    </w:tbl>
    <w:p w14:paraId="218E5E64" w14:textId="7E1938D3" w:rsidR="009F558B" w:rsidRDefault="009F558B" w:rsidP="009F558B">
      <w:pPr>
        <w:spacing w:before="240"/>
        <w:jc w:val="both"/>
        <w:rPr>
          <w:rFonts w:ascii="Cambria" w:hAnsi="Cambria" w:cs="Times New Roman"/>
          <w:b/>
          <w:bCs/>
        </w:rPr>
      </w:pPr>
      <w:r w:rsidRPr="00CC28D4">
        <w:rPr>
          <w:rFonts w:ascii="Cambria" w:hAnsi="Cambria" w:cs="Times New Roman"/>
          <w:b/>
          <w:bCs/>
        </w:rPr>
        <w:t xml:space="preserve">Objetivo: </w:t>
      </w:r>
      <w:r>
        <w:rPr>
          <w:rFonts w:ascii="Cambria" w:hAnsi="Cambria" w:cs="Times New Roman"/>
          <w:b/>
          <w:bCs/>
        </w:rPr>
        <w:t>Caracterizar la situación de las mujeres y los niños durante la colonia a través de fuentes para valorar la historia como forma de comprender el presente</w:t>
      </w:r>
    </w:p>
    <w:p w14:paraId="6DC7D61A" w14:textId="77777777" w:rsidR="009F558B" w:rsidRDefault="009F558B" w:rsidP="009F558B">
      <w:pPr>
        <w:spacing w:after="0"/>
        <w:jc w:val="both"/>
        <w:rPr>
          <w:rFonts w:ascii="Cambria" w:hAnsi="Cambria" w:cs="Times New Roman"/>
          <w:b/>
          <w:bCs/>
        </w:rPr>
      </w:pPr>
      <w:r>
        <w:rPr>
          <w:rFonts w:ascii="Cambria" w:hAnsi="Cambria" w:cs="Times New Roman"/>
          <w:b/>
          <w:bCs/>
        </w:rPr>
        <w:t>Instrucciones:</w:t>
      </w:r>
    </w:p>
    <w:p w14:paraId="266D90FE" w14:textId="77777777" w:rsidR="009F558B" w:rsidRPr="009F558B" w:rsidRDefault="009F558B" w:rsidP="009F558B">
      <w:pPr>
        <w:pStyle w:val="Prrafodelista"/>
        <w:numPr>
          <w:ilvl w:val="0"/>
          <w:numId w:val="1"/>
        </w:numPr>
        <w:spacing w:after="0"/>
        <w:jc w:val="both"/>
        <w:rPr>
          <w:rFonts w:ascii="Cambria" w:hAnsi="Cambria" w:cs="Times New Roman"/>
          <w:b/>
          <w:bCs/>
        </w:rPr>
      </w:pPr>
      <w:r>
        <w:rPr>
          <w:rFonts w:ascii="Cambria" w:hAnsi="Cambria" w:cs="Times New Roman"/>
        </w:rPr>
        <w:t>Lee las fuentes que se presentan y realiza las actividades:</w:t>
      </w:r>
    </w:p>
    <w:p w14:paraId="03F5EA8C" w14:textId="0033F84B" w:rsidR="009F558B" w:rsidRPr="009F558B" w:rsidRDefault="009F558B" w:rsidP="009F558B">
      <w:pPr>
        <w:pStyle w:val="Prrafodelista"/>
        <w:numPr>
          <w:ilvl w:val="0"/>
          <w:numId w:val="2"/>
        </w:numPr>
        <w:spacing w:after="0"/>
        <w:jc w:val="both"/>
        <w:rPr>
          <w:rFonts w:ascii="Cambria" w:hAnsi="Cambria" w:cs="Times New Roman"/>
          <w:b/>
          <w:bCs/>
        </w:rPr>
      </w:pPr>
      <w:r>
        <w:rPr>
          <w:rFonts w:ascii="Cambria" w:hAnsi="Cambria" w:cs="Times New Roman"/>
        </w:rPr>
        <w:t>¿Cuál es la situación de las mujeres durante la colonia? ¿qué información de las fuentes te permite apoyar tu respuesta?</w:t>
      </w:r>
    </w:p>
    <w:p w14:paraId="00A9A56D" w14:textId="6BCA4DCD" w:rsidR="009F558B" w:rsidRPr="009F558B" w:rsidRDefault="009F558B" w:rsidP="009F558B">
      <w:pPr>
        <w:pStyle w:val="Prrafodelista"/>
        <w:numPr>
          <w:ilvl w:val="0"/>
          <w:numId w:val="2"/>
        </w:numPr>
        <w:spacing w:after="0"/>
        <w:jc w:val="both"/>
        <w:rPr>
          <w:rFonts w:ascii="Cambria" w:hAnsi="Cambria" w:cs="Times New Roman"/>
          <w:b/>
          <w:bCs/>
        </w:rPr>
      </w:pPr>
      <w:r>
        <w:rPr>
          <w:rFonts w:ascii="Cambria" w:hAnsi="Cambria" w:cs="Times New Roman"/>
        </w:rPr>
        <w:t>¿Cuál es la situación de los niños durante la colonia? ¿qué información de las fuentes te permite apoyar tu respuesta?</w:t>
      </w:r>
    </w:p>
    <w:p w14:paraId="0F3B1491" w14:textId="27447EE1" w:rsidR="009F558B" w:rsidRPr="009F558B" w:rsidRDefault="009F558B" w:rsidP="009F558B">
      <w:pPr>
        <w:pStyle w:val="Prrafodelista"/>
        <w:numPr>
          <w:ilvl w:val="0"/>
          <w:numId w:val="2"/>
        </w:numPr>
        <w:spacing w:after="0"/>
        <w:jc w:val="both"/>
        <w:rPr>
          <w:rFonts w:ascii="Cambria" w:hAnsi="Cambria" w:cs="Times New Roman"/>
          <w:b/>
          <w:bCs/>
        </w:rPr>
      </w:pPr>
      <w:r>
        <w:rPr>
          <w:rFonts w:ascii="Cambria" w:hAnsi="Cambria" w:cs="Times New Roman"/>
        </w:rPr>
        <w:t>¿Cómo es la situación de las mujeres y los niños en nuestra sociedad actual?</w:t>
      </w:r>
    </w:p>
    <w:p w14:paraId="4C1E7D69" w14:textId="43606605" w:rsidR="009F558B" w:rsidRDefault="009F558B" w:rsidP="009F558B">
      <w:pPr>
        <w:pStyle w:val="Prrafodelista"/>
        <w:numPr>
          <w:ilvl w:val="0"/>
          <w:numId w:val="2"/>
        </w:numPr>
        <w:spacing w:after="0"/>
        <w:jc w:val="both"/>
        <w:rPr>
          <w:rFonts w:ascii="Cambria" w:hAnsi="Cambria" w:cs="Times New Roman"/>
        </w:rPr>
      </w:pPr>
      <w:r w:rsidRPr="009F558B">
        <w:rPr>
          <w:rFonts w:ascii="Cambria" w:hAnsi="Cambria" w:cs="Times New Roman"/>
        </w:rPr>
        <w:t>En el ámbito social, ¿qué vínculo puede existir entre el pasado colonial y el presente?</w:t>
      </w:r>
      <w:r>
        <w:rPr>
          <w:rFonts w:ascii="Cambria" w:hAnsi="Cambria" w:cs="Times New Roman"/>
        </w:rPr>
        <w:t xml:space="preserve"> Argumenta</w:t>
      </w:r>
    </w:p>
    <w:p w14:paraId="2151981E" w14:textId="2E6CFBCF" w:rsidR="009F558B" w:rsidRDefault="009F558B" w:rsidP="009F558B">
      <w:pPr>
        <w:pStyle w:val="Prrafodelista"/>
        <w:numPr>
          <w:ilvl w:val="0"/>
          <w:numId w:val="2"/>
        </w:numPr>
        <w:spacing w:after="0"/>
        <w:jc w:val="both"/>
        <w:rPr>
          <w:rFonts w:ascii="Cambria" w:hAnsi="Cambria" w:cs="Times New Roman"/>
        </w:rPr>
      </w:pPr>
      <w:r w:rsidRPr="009F558B">
        <w:rPr>
          <w:rFonts w:ascii="Cambria" w:hAnsi="Cambria" w:cs="Times New Roman"/>
        </w:rPr>
        <w:t>¿América puede definirse como</w:t>
      </w:r>
      <w:r>
        <w:rPr>
          <w:rFonts w:ascii="Cambria" w:hAnsi="Cambria" w:cs="Times New Roman"/>
        </w:rPr>
        <w:t xml:space="preserve"> </w:t>
      </w:r>
      <w:r w:rsidRPr="009F558B">
        <w:rPr>
          <w:rFonts w:ascii="Cambria" w:hAnsi="Cambria" w:cs="Times New Roman"/>
        </w:rPr>
        <w:t>una sociedad mestiza?, ¿somos herederos del</w:t>
      </w:r>
      <w:r>
        <w:rPr>
          <w:rFonts w:ascii="Cambria" w:hAnsi="Cambria" w:cs="Times New Roman"/>
        </w:rPr>
        <w:t xml:space="preserve"> </w:t>
      </w:r>
      <w:r w:rsidRPr="009F558B">
        <w:rPr>
          <w:rFonts w:ascii="Cambria" w:hAnsi="Cambria" w:cs="Times New Roman"/>
        </w:rPr>
        <w:t>mundo colonial?, ¿por qué?</w:t>
      </w:r>
    </w:p>
    <w:p w14:paraId="2882E3A1" w14:textId="704FA447" w:rsidR="009F558B" w:rsidRDefault="009F558B" w:rsidP="009F558B">
      <w:pPr>
        <w:spacing w:after="0"/>
        <w:jc w:val="both"/>
        <w:rPr>
          <w:rFonts w:ascii="Cambria" w:hAnsi="Cambria" w:cs="Times New Roman"/>
        </w:rPr>
      </w:pPr>
      <w:r>
        <w:rPr>
          <w:rFonts w:ascii="Cambria" w:hAnsi="Cambria" w:cs="Times New Roman"/>
        </w:rPr>
        <w:t>Fuente 1:</w:t>
      </w:r>
    </w:p>
    <w:p w14:paraId="76D80C0A" w14:textId="77777777" w:rsidR="009F558B" w:rsidRDefault="009F558B" w:rsidP="009F558B">
      <w:pPr>
        <w:spacing w:after="0"/>
        <w:jc w:val="both"/>
        <w:rPr>
          <w:rFonts w:ascii="Cambria" w:hAnsi="Cambria" w:cs="Times New Roman"/>
        </w:rPr>
      </w:pPr>
      <w:r w:rsidRPr="009F558B">
        <w:rPr>
          <w:rFonts w:ascii="Cambria" w:hAnsi="Cambria" w:cs="Times New Roman"/>
        </w:rPr>
        <w:t xml:space="preserve">“La mujer en la Hispanoamérica colonial era considerada un sujeto dependiente del orden jurídico familiar. Si era soltera estaba sometida a la autoridad paterna hasta los veinticinco años. Si no se casaba, su dependencia se prolongaba de por vida. Cuando el padre dejaba de existir, quedaba tutelada por el hermano mayor, el pariente varón más próximo a la familia, o por el tutor que nombrase su padre por vía testamentaria”. </w:t>
      </w:r>
    </w:p>
    <w:p w14:paraId="4713775F" w14:textId="4D84B31C" w:rsidR="009F558B" w:rsidRDefault="009F558B" w:rsidP="009F558B">
      <w:pPr>
        <w:spacing w:after="0"/>
        <w:jc w:val="right"/>
        <w:rPr>
          <w:rFonts w:ascii="Cambria" w:hAnsi="Cambria" w:cs="Times New Roman"/>
        </w:rPr>
      </w:pPr>
      <w:r w:rsidRPr="009F558B">
        <w:rPr>
          <w:rFonts w:ascii="Cambria" w:hAnsi="Cambria" w:cs="Times New Roman"/>
        </w:rPr>
        <w:t xml:space="preserve">Londoño, J. (1997). </w:t>
      </w:r>
      <w:r w:rsidRPr="009F558B">
        <w:rPr>
          <w:rFonts w:ascii="Cambria" w:hAnsi="Cambria" w:cs="Times New Roman"/>
          <w:i/>
          <w:iCs/>
        </w:rPr>
        <w:t>Entre la sumisión y la resistencia: las mujeres en la Audiencia de Quito</w:t>
      </w:r>
      <w:r w:rsidRPr="009F558B">
        <w:rPr>
          <w:rFonts w:ascii="Cambria" w:hAnsi="Cambria" w:cs="Times New Roman"/>
        </w:rPr>
        <w:t>.</w:t>
      </w:r>
    </w:p>
    <w:p w14:paraId="5A2D3979" w14:textId="104FC567" w:rsidR="009F558B" w:rsidRDefault="009F558B" w:rsidP="009F558B">
      <w:pPr>
        <w:spacing w:after="0"/>
        <w:jc w:val="both"/>
        <w:rPr>
          <w:rFonts w:ascii="Cambria" w:hAnsi="Cambria" w:cs="Times New Roman"/>
        </w:rPr>
      </w:pPr>
      <w:r>
        <w:rPr>
          <w:rFonts w:ascii="Cambria" w:hAnsi="Cambria" w:cs="Times New Roman"/>
        </w:rPr>
        <w:t>Fuente 2:</w:t>
      </w:r>
    </w:p>
    <w:p w14:paraId="2AD4755F" w14:textId="77777777" w:rsidR="009F558B" w:rsidRDefault="009F558B" w:rsidP="009F558B">
      <w:pPr>
        <w:spacing w:after="0"/>
        <w:jc w:val="both"/>
        <w:rPr>
          <w:rFonts w:ascii="Cambria" w:hAnsi="Cambria" w:cs="Times New Roman"/>
        </w:rPr>
      </w:pPr>
      <w:r w:rsidRPr="009F558B">
        <w:rPr>
          <w:rFonts w:ascii="Cambria" w:hAnsi="Cambria" w:cs="Times New Roman"/>
        </w:rPr>
        <w:t>“Toda la familia se levantaba temprano e iba a misa, aun en los días en que no era fiesta de guardar. De regreso de la iglesia, se tomaba desayuno. En seguida se atendían los negocios hasta las dos de la tarde, la hora de la comida. Ya no se salía a la calle hasta las cinco o seis de la tarde, después de levantarse de la siesta. Entre estas horas, la ciudad presentaba un aspecto desierto, que llamó mucho la atención de los viajeros. A eso de la seis, empezaban a reunirse los vecinos para conversar en las tiendas o zaguanes de las casas. En verano se tomaba el fresco en las veredas. Los niños iban a la escuela y merendaban entre ocho y nueve de la noche para que pudieran rezar sus oraciones y acostarse temprano. Los adultos cenaban entre diez y once de la noche”.</w:t>
      </w:r>
    </w:p>
    <w:p w14:paraId="5271883D" w14:textId="33A78F69" w:rsidR="009F558B" w:rsidRDefault="009F558B" w:rsidP="009F558B">
      <w:pPr>
        <w:spacing w:after="0"/>
        <w:jc w:val="right"/>
        <w:rPr>
          <w:rFonts w:ascii="Cambria" w:hAnsi="Cambria" w:cs="Times New Roman"/>
        </w:rPr>
      </w:pPr>
      <w:r w:rsidRPr="009F558B">
        <w:rPr>
          <w:rFonts w:ascii="Cambria" w:hAnsi="Cambria" w:cs="Times New Roman"/>
        </w:rPr>
        <w:t xml:space="preserve">Encina, F. (1949). </w:t>
      </w:r>
      <w:r w:rsidRPr="009F558B">
        <w:rPr>
          <w:rFonts w:ascii="Cambria" w:hAnsi="Cambria" w:cs="Times New Roman"/>
          <w:i/>
          <w:iCs/>
        </w:rPr>
        <w:t>Historia de Chile</w:t>
      </w:r>
      <w:r w:rsidRPr="009F558B">
        <w:rPr>
          <w:rFonts w:ascii="Cambria" w:hAnsi="Cambria" w:cs="Times New Roman"/>
        </w:rPr>
        <w:t>.</w:t>
      </w:r>
    </w:p>
    <w:p w14:paraId="2425FC21" w14:textId="0AEB84C1" w:rsidR="009F558B" w:rsidRDefault="009F558B" w:rsidP="009F558B">
      <w:pPr>
        <w:spacing w:after="0"/>
        <w:jc w:val="both"/>
        <w:rPr>
          <w:rFonts w:ascii="Cambria" w:hAnsi="Cambria" w:cs="Times New Roman"/>
        </w:rPr>
      </w:pPr>
      <w:r>
        <w:rPr>
          <w:rFonts w:ascii="Cambria" w:hAnsi="Cambria" w:cs="Times New Roman"/>
        </w:rPr>
        <w:t>Fuente 3:</w:t>
      </w:r>
    </w:p>
    <w:p w14:paraId="75B1629D" w14:textId="77777777" w:rsidR="009F558B" w:rsidRDefault="009F558B" w:rsidP="009F558B">
      <w:pPr>
        <w:spacing w:after="0"/>
        <w:jc w:val="both"/>
        <w:rPr>
          <w:rFonts w:ascii="Cambria" w:hAnsi="Cambria" w:cs="Times New Roman"/>
        </w:rPr>
      </w:pPr>
      <w:r w:rsidRPr="009F558B">
        <w:rPr>
          <w:rFonts w:ascii="Cambria" w:hAnsi="Cambria" w:cs="Times New Roman"/>
        </w:rPr>
        <w:t xml:space="preserve">A menudo, a pesar de las prohibiciones de los mayores y de los reglamentos, salían los niños a la calle. Se enviaba a uno de ellos a poner el volantín a la distancia conveniente y en un tirón o recogida los remontaban al aire. (…) En octubre, con los fuertes vientos del estío, comenzaban las legítimas comisiones. Conventos, frailes, comunidades, colegios internos y asociaciones particulares de hombres maduros pasaban a formar los estados mayores para la contienda aérea, mientras los niños se incorporaban como soldados rasos en los equipos volantineros”. </w:t>
      </w:r>
    </w:p>
    <w:p w14:paraId="18266EEB" w14:textId="31210537" w:rsidR="009F558B" w:rsidRPr="009F558B" w:rsidRDefault="009F558B" w:rsidP="009F558B">
      <w:pPr>
        <w:spacing w:after="0"/>
        <w:jc w:val="right"/>
        <w:rPr>
          <w:rFonts w:ascii="Cambria" w:hAnsi="Cambria" w:cs="Times New Roman"/>
        </w:rPr>
      </w:pPr>
      <w:r w:rsidRPr="009F558B">
        <w:rPr>
          <w:rFonts w:ascii="Cambria" w:hAnsi="Cambria" w:cs="Times New Roman"/>
        </w:rPr>
        <w:t xml:space="preserve">Pereira Salas, E. (1947). </w:t>
      </w:r>
      <w:r w:rsidRPr="009F558B">
        <w:rPr>
          <w:rFonts w:ascii="Cambria" w:hAnsi="Cambria" w:cs="Times New Roman"/>
          <w:i/>
          <w:iCs/>
        </w:rPr>
        <w:t>Juegos y alegrías coloniales en Chile</w:t>
      </w:r>
      <w:r>
        <w:rPr>
          <w:rFonts w:ascii="Cambria" w:hAnsi="Cambria" w:cs="Times New Roman"/>
        </w:rPr>
        <w:t>.</w:t>
      </w:r>
    </w:p>
    <w:p w14:paraId="27AB6E00" w14:textId="77777777" w:rsidR="00C767DF" w:rsidRDefault="00C767DF"/>
    <w:sectPr w:rsidR="00C767DF">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7AE0" w14:textId="77777777" w:rsidR="00A763D0" w:rsidRDefault="00A763D0" w:rsidP="009F558B">
      <w:pPr>
        <w:spacing w:after="0" w:line="240" w:lineRule="auto"/>
      </w:pPr>
      <w:r>
        <w:separator/>
      </w:r>
    </w:p>
  </w:endnote>
  <w:endnote w:type="continuationSeparator" w:id="0">
    <w:p w14:paraId="5E72A3E7" w14:textId="77777777" w:rsidR="00A763D0" w:rsidRDefault="00A763D0" w:rsidP="009F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65426" w14:textId="77777777" w:rsidR="00A763D0" w:rsidRDefault="00A763D0" w:rsidP="009F558B">
      <w:pPr>
        <w:spacing w:after="0" w:line="240" w:lineRule="auto"/>
      </w:pPr>
      <w:r>
        <w:separator/>
      </w:r>
    </w:p>
  </w:footnote>
  <w:footnote w:type="continuationSeparator" w:id="0">
    <w:p w14:paraId="13141169" w14:textId="77777777" w:rsidR="00A763D0" w:rsidRDefault="00A763D0" w:rsidP="009F5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7DC4E" w14:textId="1994EC23" w:rsidR="009F558B" w:rsidRDefault="009F558B">
    <w:pPr>
      <w:pStyle w:val="Encabezado"/>
    </w:pPr>
    <w:r w:rsidRPr="00732B2B">
      <w:rPr>
        <w:noProof/>
      </w:rPr>
      <mc:AlternateContent>
        <mc:Choice Requires="wps">
          <w:drawing>
            <wp:anchor distT="0" distB="0" distL="114300" distR="114300" simplePos="0" relativeHeight="251661312" behindDoc="0" locked="0" layoutInCell="1" allowOverlap="1" wp14:anchorId="0133A79A" wp14:editId="3C7E4284">
              <wp:simplePos x="0" y="0"/>
              <wp:positionH relativeFrom="column">
                <wp:posOffset>4352925</wp:posOffset>
              </wp:positionH>
              <wp:positionV relativeFrom="paragraph">
                <wp:posOffset>-168275</wp:posOffset>
              </wp:positionV>
              <wp:extent cx="1905192" cy="461665"/>
              <wp:effectExtent l="0" t="0" r="0" b="0"/>
              <wp:wrapNone/>
              <wp:docPr id="6" name="CuadroTexto 5">
                <a:extLst xmlns:a="http://schemas.openxmlformats.org/drawingml/2006/main">
                  <a:ext uri="{FF2B5EF4-FFF2-40B4-BE49-F238E27FC236}">
                    <a16:creationId xmlns:a16="http://schemas.microsoft.com/office/drawing/2014/main" id="{0B141181-B1B7-49E4-837E-9AA676CE48D1}"/>
                  </a:ext>
                </a:extLst>
              </wp:docPr>
              <wp:cNvGraphicFramePr/>
              <a:graphic xmlns:a="http://schemas.openxmlformats.org/drawingml/2006/main">
                <a:graphicData uri="http://schemas.microsoft.com/office/word/2010/wordprocessingShape">
                  <wps:wsp>
                    <wps:cNvSpPr txBox="1"/>
                    <wps:spPr>
                      <a:xfrm>
                        <a:off x="0" y="0"/>
                        <a:ext cx="1905192" cy="461665"/>
                      </a:xfrm>
                      <a:prstGeom prst="rect">
                        <a:avLst/>
                      </a:prstGeom>
                      <a:noFill/>
                    </wps:spPr>
                    <wps:txbx>
                      <w:txbxContent>
                        <w:p w14:paraId="0B2C6221" w14:textId="77777777" w:rsidR="009F558B" w:rsidRPr="00732B2B" w:rsidRDefault="009F558B" w:rsidP="009F558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0BD5558" w14:textId="77777777" w:rsidR="009F558B" w:rsidRPr="00732B2B" w:rsidRDefault="009F558B" w:rsidP="009F558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3A7FE424" w14:textId="77777777" w:rsidR="009F558B" w:rsidRPr="00732B2B" w:rsidRDefault="009F558B" w:rsidP="009F558B">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anchor>
          </w:drawing>
        </mc:Choice>
        <mc:Fallback>
          <w:pict>
            <v:shapetype w14:anchorId="0133A79A" id="_x0000_t202" coordsize="21600,21600" o:spt="202" path="m,l,21600r21600,l21600,xe">
              <v:stroke joinstyle="miter"/>
              <v:path gradientshapeok="t" o:connecttype="rect"/>
            </v:shapetype>
            <v:shape id="CuadroTexto 5" o:spid="_x0000_s1026" type="#_x0000_t202" style="position:absolute;margin-left:342.75pt;margin-top:-13.25pt;width:150pt;height:36.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" filled="f" stroked="f">
              <v:textbox style="mso-fit-shape-to-text:t">
                <w:txbxContent>
                  <w:p w14:paraId="0B2C6221" w14:textId="77777777" w:rsidR="009F558B" w:rsidRPr="00732B2B" w:rsidRDefault="009F558B" w:rsidP="009F558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40BD5558" w14:textId="77777777" w:rsidR="009F558B" w:rsidRPr="00732B2B" w:rsidRDefault="009F558B" w:rsidP="009F558B">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3A7FE424" w14:textId="77777777" w:rsidR="009F558B" w:rsidRPr="00732B2B" w:rsidRDefault="009F558B" w:rsidP="009F558B">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sidRPr="00732B2B">
      <w:rPr>
        <w:noProof/>
      </w:rPr>
      <mc:AlternateContent>
        <mc:Choice Requires="wps">
          <w:drawing>
            <wp:anchor distT="0" distB="0" distL="114300" distR="114300" simplePos="0" relativeHeight="251659264" behindDoc="0" locked="0" layoutInCell="1" allowOverlap="1" wp14:anchorId="3D84F8AD" wp14:editId="19EA6836">
              <wp:simplePos x="0" y="0"/>
              <wp:positionH relativeFrom="column">
                <wp:posOffset>-571500</wp:posOffset>
              </wp:positionH>
              <wp:positionV relativeFrom="paragraph">
                <wp:posOffset>-238760</wp:posOffset>
              </wp:positionV>
              <wp:extent cx="2040890" cy="676275"/>
              <wp:effectExtent l="0" t="0" r="16510" b="9525"/>
              <wp:wrapNone/>
              <wp:docPr id="4" name="Cuadro de texto 2">
                <a:extLst xmlns:a="http://schemas.openxmlformats.org/drawingml/2006/main">
                  <a:ext uri="{FF2B5EF4-FFF2-40B4-BE49-F238E27FC236}">
                    <a16:creationId xmlns:a16="http://schemas.microsoft.com/office/drawing/2014/main" id="{5AD88D7E-5AD3-48A6-9DBC-9D700ED2B0A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462718" w14:textId="77777777" w:rsidR="009F558B" w:rsidRDefault="009F558B" w:rsidP="009F558B">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A56B863" w14:textId="77777777" w:rsidR="009F558B" w:rsidRDefault="009F558B" w:rsidP="009F558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3BEC7153" w14:textId="77777777" w:rsidR="009F558B" w:rsidRDefault="009F558B" w:rsidP="009F558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0FC2C6B" wp14:editId="0540D5DF">
                                <wp:extent cx="253956" cy="252821"/>
                                <wp:effectExtent l="0" t="0" r="0" b="0"/>
                                <wp:docPr id="3"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3D84F8AD" id="Cuadro de texto 2" o:spid="_x0000_s1027" type="#_x0000_t202" style="position:absolute;margin-left:-45pt;margin-top:-18.8pt;width:160.7pt;height:5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" filled="f" stroked="f">
              <v:textbox inset="0,0,0,0">
                <w:txbxContent>
                  <w:p w14:paraId="5C462718" w14:textId="77777777" w:rsidR="009F558B" w:rsidRDefault="009F558B" w:rsidP="009F558B">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0A56B863" w14:textId="77777777" w:rsidR="009F558B" w:rsidRDefault="009F558B" w:rsidP="009F558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w:t>
                    </w:r>
                    <w:proofErr w:type="gramStart"/>
                    <w:r>
                      <w:rPr>
                        <w:rFonts w:ascii="Cambria" w:eastAsia="Cambria" w:hAnsi="Cambria" w:cs="Cambria"/>
                        <w:color w:val="000000" w:themeColor="text1"/>
                        <w:spacing w:val="1"/>
                        <w:kern w:val="24"/>
                        <w:sz w:val="16"/>
                        <w:szCs w:val="16"/>
                        <w:lang w:val="es-ES"/>
                      </w:rPr>
                      <w:t>Técnico Pedagógica</w:t>
                    </w:r>
                    <w:proofErr w:type="gramEnd"/>
                    <w:r>
                      <w:rPr>
                        <w:rFonts w:ascii="Cambria" w:eastAsia="Cambria" w:hAnsi="Cambria" w:cs="Cambria"/>
                        <w:color w:val="000000" w:themeColor="text1"/>
                        <w:spacing w:val="1"/>
                        <w:kern w:val="24"/>
                        <w:sz w:val="16"/>
                        <w:szCs w:val="16"/>
                        <w:lang w:val="es-ES"/>
                      </w:rPr>
                      <w:t xml:space="preserve"> </w:t>
                    </w:r>
                  </w:p>
                  <w:p w14:paraId="3BEC7153" w14:textId="77777777" w:rsidR="009F558B" w:rsidRDefault="009F558B" w:rsidP="009F558B">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20FC2C6B" wp14:editId="0540D5DF">
                          <wp:extent cx="253956" cy="252821"/>
                          <wp:effectExtent l="0" t="0" r="0" b="0"/>
                          <wp:docPr id="3"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B6DD5"/>
    <w:multiLevelType w:val="hybridMultilevel"/>
    <w:tmpl w:val="5B9E2AA0"/>
    <w:lvl w:ilvl="0" w:tplc="FC74BB5C">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5AFF38CE"/>
    <w:multiLevelType w:val="hybridMultilevel"/>
    <w:tmpl w:val="0F00D1B0"/>
    <w:lvl w:ilvl="0" w:tplc="76D66E32">
      <w:start w:val="16"/>
      <w:numFmt w:val="bullet"/>
      <w:lvlText w:val=""/>
      <w:lvlJc w:val="left"/>
      <w:pPr>
        <w:ind w:left="720" w:hanging="360"/>
      </w:pPr>
      <w:rPr>
        <w:rFonts w:ascii="Symbol" w:eastAsiaTheme="minorHAnsi" w:hAnsi="Symbol" w:cs="Times New Roman"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15514142">
    <w:abstractNumId w:val="1"/>
  </w:num>
  <w:num w:numId="2" w16cid:durableId="1157696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8B"/>
    <w:rsid w:val="002602C3"/>
    <w:rsid w:val="007F01F9"/>
    <w:rsid w:val="00865ACE"/>
    <w:rsid w:val="009F558B"/>
    <w:rsid w:val="00A763D0"/>
    <w:rsid w:val="00C767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FA045"/>
  <w15:chartTrackingRefBased/>
  <w15:docId w15:val="{5B4C9787-F96D-4723-BEDC-58B55BB3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58B"/>
    <w:rPr>
      <w:kern w:val="2"/>
      <w:lang w:val="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55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558B"/>
    <w:rPr>
      <w:rFonts w:ascii="Cambria" w:hAnsi="Cambria"/>
    </w:rPr>
  </w:style>
  <w:style w:type="paragraph" w:styleId="Piedepgina">
    <w:name w:val="footer"/>
    <w:basedOn w:val="Normal"/>
    <w:link w:val="PiedepginaCar"/>
    <w:uiPriority w:val="99"/>
    <w:unhideWhenUsed/>
    <w:rsid w:val="009F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558B"/>
    <w:rPr>
      <w:rFonts w:ascii="Cambria" w:hAnsi="Cambria"/>
    </w:rPr>
  </w:style>
  <w:style w:type="table" w:styleId="Tablaconcuadrcula">
    <w:name w:val="Table Grid"/>
    <w:basedOn w:val="Tablanormal"/>
    <w:uiPriority w:val="39"/>
    <w:rsid w:val="009F558B"/>
    <w:pPr>
      <w:spacing w:after="0" w:line="240" w:lineRule="auto"/>
    </w:pPr>
    <w:rPr>
      <w:kern w:val="2"/>
      <w:lang w:val="es-MX"/>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F5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437</Words>
  <Characters>2409</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santibañez cid</dc:creator>
  <cp:keywords/>
  <dc:description/>
  <cp:lastModifiedBy>pablo espinosa perez</cp:lastModifiedBy>
  <cp:revision>2</cp:revision>
  <cp:lastPrinted>2023-07-25T15:53:00Z</cp:lastPrinted>
  <dcterms:created xsi:type="dcterms:W3CDTF">2023-07-25T15:54:00Z</dcterms:created>
  <dcterms:modified xsi:type="dcterms:W3CDTF">2023-07-25T15:54:00Z</dcterms:modified>
</cp:coreProperties>
</file>