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2BD5" w14:textId="0BB6FD17" w:rsidR="00B34A98" w:rsidRPr="00141B78" w:rsidRDefault="00B34A98" w:rsidP="00B34A98">
      <w:pPr>
        <w:spacing w:after="0"/>
        <w:jc w:val="center"/>
        <w:rPr>
          <w:rFonts w:ascii="Cambria" w:hAnsi="Cambria"/>
          <w:b/>
          <w:bCs/>
          <w:sz w:val="20"/>
          <w:szCs w:val="20"/>
          <w:u w:val="single"/>
        </w:rPr>
      </w:pPr>
      <w:r w:rsidRPr="00141B78">
        <w:rPr>
          <w:rFonts w:ascii="Cambria" w:hAnsi="Cambria"/>
          <w:b/>
          <w:bCs/>
          <w:sz w:val="20"/>
          <w:szCs w:val="20"/>
          <w:u w:val="single"/>
        </w:rPr>
        <w:t>TALLER 26</w:t>
      </w:r>
    </w:p>
    <w:p w14:paraId="15A5468D" w14:textId="011ADD93" w:rsidR="00B34A98" w:rsidRPr="00141B78" w:rsidRDefault="00B34A98" w:rsidP="00141B78">
      <w:pPr>
        <w:spacing w:after="0"/>
        <w:jc w:val="center"/>
        <w:rPr>
          <w:rFonts w:ascii="Cambria" w:hAnsi="Cambria"/>
          <w:b/>
          <w:bCs/>
          <w:sz w:val="20"/>
          <w:szCs w:val="20"/>
          <w:u w:val="single"/>
        </w:rPr>
      </w:pPr>
      <w:r w:rsidRPr="00141B78">
        <w:rPr>
          <w:rFonts w:ascii="Cambria" w:hAnsi="Cambria"/>
          <w:b/>
          <w:bCs/>
          <w:sz w:val="20"/>
          <w:szCs w:val="20"/>
          <w:u w:val="single"/>
        </w:rPr>
        <w:t>¿</w:t>
      </w:r>
      <w:r w:rsidR="007442F2" w:rsidRPr="00141B78">
        <w:rPr>
          <w:rFonts w:ascii="Cambria" w:hAnsi="Cambria"/>
          <w:b/>
          <w:bCs/>
          <w:sz w:val="20"/>
          <w:szCs w:val="20"/>
          <w:u w:val="single"/>
        </w:rPr>
        <w:t>QUÉ CARACTERÍSTICAS FÍSICAS, CULTURALES Y SOCIALES POSEÍA CADA GRUPO COLONIAL?</w:t>
      </w:r>
    </w:p>
    <w:tbl>
      <w:tblPr>
        <w:tblStyle w:val="Tablaconcuadrcula"/>
        <w:tblW w:w="0" w:type="auto"/>
        <w:tblLook w:val="04A0" w:firstRow="1" w:lastRow="0" w:firstColumn="1" w:lastColumn="0" w:noHBand="0" w:noVBand="1"/>
      </w:tblPr>
      <w:tblGrid>
        <w:gridCol w:w="1696"/>
        <w:gridCol w:w="7132"/>
      </w:tblGrid>
      <w:tr w:rsidR="00B34A98" w:rsidRPr="00141B78" w14:paraId="18CFE067" w14:textId="77777777" w:rsidTr="00FD6FF7">
        <w:tc>
          <w:tcPr>
            <w:tcW w:w="1696" w:type="dxa"/>
          </w:tcPr>
          <w:p w14:paraId="00903D3C" w14:textId="77777777" w:rsidR="00B34A98" w:rsidRPr="00141B78" w:rsidRDefault="00B34A98" w:rsidP="00FD6FF7">
            <w:pPr>
              <w:jc w:val="both"/>
              <w:rPr>
                <w:rFonts w:ascii="Cambria" w:hAnsi="Cambria"/>
                <w:sz w:val="20"/>
                <w:szCs w:val="20"/>
              </w:rPr>
            </w:pPr>
            <w:r w:rsidRPr="00141B78">
              <w:rPr>
                <w:rFonts w:ascii="Cambria" w:hAnsi="Cambria"/>
                <w:sz w:val="20"/>
                <w:szCs w:val="20"/>
              </w:rPr>
              <w:t>Nombre</w:t>
            </w:r>
          </w:p>
        </w:tc>
        <w:tc>
          <w:tcPr>
            <w:tcW w:w="7132" w:type="dxa"/>
          </w:tcPr>
          <w:p w14:paraId="3889C824" w14:textId="77777777" w:rsidR="00B34A98" w:rsidRPr="00141B78" w:rsidRDefault="00B34A98" w:rsidP="00FD6FF7">
            <w:pPr>
              <w:jc w:val="both"/>
              <w:rPr>
                <w:rFonts w:ascii="Cambria" w:hAnsi="Cambria"/>
                <w:sz w:val="20"/>
                <w:szCs w:val="20"/>
              </w:rPr>
            </w:pPr>
          </w:p>
        </w:tc>
      </w:tr>
      <w:tr w:rsidR="00B34A98" w:rsidRPr="00141B78" w14:paraId="5F7B5DE5" w14:textId="77777777" w:rsidTr="00FD6FF7">
        <w:tc>
          <w:tcPr>
            <w:tcW w:w="1696" w:type="dxa"/>
          </w:tcPr>
          <w:p w14:paraId="79E08DC1" w14:textId="77777777" w:rsidR="00B34A98" w:rsidRPr="00141B78" w:rsidRDefault="00B34A98" w:rsidP="00FD6FF7">
            <w:pPr>
              <w:jc w:val="both"/>
              <w:rPr>
                <w:rFonts w:ascii="Cambria" w:hAnsi="Cambria"/>
                <w:sz w:val="20"/>
                <w:szCs w:val="20"/>
              </w:rPr>
            </w:pPr>
            <w:r w:rsidRPr="00141B78">
              <w:rPr>
                <w:rFonts w:ascii="Cambria" w:hAnsi="Cambria"/>
                <w:sz w:val="20"/>
                <w:szCs w:val="20"/>
              </w:rPr>
              <w:t>Fecha</w:t>
            </w:r>
          </w:p>
        </w:tc>
        <w:tc>
          <w:tcPr>
            <w:tcW w:w="7132" w:type="dxa"/>
          </w:tcPr>
          <w:p w14:paraId="36AB2A1D" w14:textId="4B6D833B" w:rsidR="00B34A98" w:rsidRPr="00141B78" w:rsidRDefault="007442F2" w:rsidP="00FD6FF7">
            <w:pPr>
              <w:jc w:val="both"/>
              <w:rPr>
                <w:rFonts w:ascii="Cambria" w:hAnsi="Cambria"/>
                <w:sz w:val="20"/>
                <w:szCs w:val="20"/>
              </w:rPr>
            </w:pPr>
            <w:r w:rsidRPr="00141B78">
              <w:rPr>
                <w:rFonts w:ascii="Cambria" w:hAnsi="Cambria"/>
                <w:sz w:val="20"/>
                <w:szCs w:val="20"/>
              </w:rPr>
              <w:t>01</w:t>
            </w:r>
            <w:r w:rsidR="00B34A98" w:rsidRPr="00141B78">
              <w:rPr>
                <w:rFonts w:ascii="Cambria" w:hAnsi="Cambria"/>
                <w:sz w:val="20"/>
                <w:szCs w:val="20"/>
              </w:rPr>
              <w:t>-0</w:t>
            </w:r>
            <w:r w:rsidRPr="00141B78">
              <w:rPr>
                <w:rFonts w:ascii="Cambria" w:hAnsi="Cambria"/>
                <w:sz w:val="20"/>
                <w:szCs w:val="20"/>
              </w:rPr>
              <w:t>8</w:t>
            </w:r>
            <w:r w:rsidR="00B34A98" w:rsidRPr="00141B78">
              <w:rPr>
                <w:rFonts w:ascii="Cambria" w:hAnsi="Cambria"/>
                <w:sz w:val="20"/>
                <w:szCs w:val="20"/>
              </w:rPr>
              <w:t>-23</w:t>
            </w:r>
          </w:p>
        </w:tc>
      </w:tr>
    </w:tbl>
    <w:p w14:paraId="1ACDFF59" w14:textId="1CA5A00F" w:rsidR="00B34A98" w:rsidRPr="00141B78" w:rsidRDefault="00B34A98" w:rsidP="00141B78">
      <w:pPr>
        <w:jc w:val="both"/>
        <w:rPr>
          <w:rFonts w:ascii="Cambria" w:hAnsi="Cambria" w:cs="Times New Roman"/>
          <w:b/>
          <w:bCs/>
          <w:sz w:val="20"/>
          <w:szCs w:val="20"/>
        </w:rPr>
      </w:pPr>
      <w:r w:rsidRPr="00141B78">
        <w:rPr>
          <w:rFonts w:ascii="Cambria" w:hAnsi="Cambria" w:cs="Times New Roman"/>
          <w:b/>
          <w:bCs/>
          <w:sz w:val="20"/>
          <w:szCs w:val="20"/>
        </w:rPr>
        <w:t>Objetivo: Explicar la</w:t>
      </w:r>
      <w:r w:rsidR="007442F2" w:rsidRPr="00141B78">
        <w:rPr>
          <w:rFonts w:ascii="Cambria" w:hAnsi="Cambria" w:cs="Times New Roman"/>
          <w:b/>
          <w:bCs/>
          <w:sz w:val="20"/>
          <w:szCs w:val="20"/>
        </w:rPr>
        <w:t xml:space="preserve"> segmentación social colonial </w:t>
      </w:r>
      <w:r w:rsidRPr="00141B78">
        <w:rPr>
          <w:rFonts w:ascii="Cambria" w:hAnsi="Cambria" w:cs="Times New Roman"/>
          <w:b/>
          <w:bCs/>
          <w:sz w:val="20"/>
          <w:szCs w:val="20"/>
        </w:rPr>
        <w:t>a través de fuentes para valorar la historia como forma de comprender el presente</w:t>
      </w:r>
    </w:p>
    <w:p w14:paraId="6BC9B50C" w14:textId="77777777" w:rsidR="00B34A98" w:rsidRPr="00141B78" w:rsidRDefault="00B34A98" w:rsidP="00B34A98">
      <w:pPr>
        <w:spacing w:after="0"/>
        <w:jc w:val="both"/>
        <w:rPr>
          <w:rFonts w:ascii="Cambria" w:hAnsi="Cambria" w:cs="Times New Roman"/>
          <w:b/>
          <w:bCs/>
          <w:sz w:val="20"/>
          <w:szCs w:val="20"/>
        </w:rPr>
      </w:pPr>
      <w:r w:rsidRPr="00141B78">
        <w:rPr>
          <w:rFonts w:ascii="Cambria" w:hAnsi="Cambria" w:cs="Times New Roman"/>
          <w:b/>
          <w:bCs/>
          <w:sz w:val="20"/>
          <w:szCs w:val="20"/>
        </w:rPr>
        <w:t>Instrucciones:</w:t>
      </w:r>
    </w:p>
    <w:p w14:paraId="305582A3" w14:textId="1CE2E47D" w:rsidR="00C767DF" w:rsidRPr="00141B78" w:rsidRDefault="00B34A98" w:rsidP="007442F2">
      <w:pPr>
        <w:pStyle w:val="Prrafodelista"/>
        <w:numPr>
          <w:ilvl w:val="0"/>
          <w:numId w:val="1"/>
        </w:numPr>
        <w:spacing w:after="0"/>
        <w:jc w:val="both"/>
        <w:rPr>
          <w:rFonts w:ascii="Cambria" w:hAnsi="Cambria" w:cs="Times New Roman"/>
          <w:b/>
          <w:bCs/>
          <w:sz w:val="20"/>
          <w:szCs w:val="20"/>
        </w:rPr>
      </w:pPr>
      <w:r w:rsidRPr="00141B78">
        <w:rPr>
          <w:rFonts w:ascii="Cambria" w:hAnsi="Cambria" w:cs="Times New Roman"/>
          <w:sz w:val="20"/>
          <w:szCs w:val="20"/>
        </w:rPr>
        <w:t>Lee las fuentes que se presentan y realiza las actividades:</w:t>
      </w:r>
    </w:p>
    <w:p w14:paraId="6F2FB010" w14:textId="571A1789" w:rsidR="007442F2" w:rsidRPr="00141B78" w:rsidRDefault="007442F2" w:rsidP="007442F2">
      <w:pPr>
        <w:pStyle w:val="Prrafodelista"/>
        <w:numPr>
          <w:ilvl w:val="0"/>
          <w:numId w:val="2"/>
        </w:numPr>
        <w:spacing w:after="0"/>
        <w:jc w:val="both"/>
        <w:rPr>
          <w:rFonts w:ascii="Cambria" w:hAnsi="Cambria" w:cs="Times New Roman"/>
          <w:b/>
          <w:bCs/>
          <w:sz w:val="20"/>
          <w:szCs w:val="20"/>
        </w:rPr>
      </w:pPr>
      <w:r w:rsidRPr="00141B78">
        <w:rPr>
          <w:rFonts w:ascii="Cambria" w:hAnsi="Cambria" w:cs="Times New Roman"/>
          <w:sz w:val="20"/>
          <w:szCs w:val="20"/>
        </w:rPr>
        <w:t>¿En qué consistió la sociedad de casta durante la colonia?</w:t>
      </w:r>
    </w:p>
    <w:p w14:paraId="1911A555" w14:textId="2DF0DE49" w:rsidR="00141B78" w:rsidRPr="00141B78" w:rsidRDefault="00141B78" w:rsidP="007442F2">
      <w:pPr>
        <w:pStyle w:val="Prrafodelista"/>
        <w:numPr>
          <w:ilvl w:val="0"/>
          <w:numId w:val="2"/>
        </w:numPr>
        <w:spacing w:after="0"/>
        <w:jc w:val="both"/>
        <w:rPr>
          <w:rFonts w:ascii="Cambria" w:hAnsi="Cambria" w:cs="Times New Roman"/>
          <w:b/>
          <w:bCs/>
          <w:sz w:val="20"/>
          <w:szCs w:val="20"/>
        </w:rPr>
      </w:pPr>
      <w:r w:rsidRPr="00141B78">
        <w:rPr>
          <w:rFonts w:ascii="Cambria" w:hAnsi="Cambria" w:cs="Times New Roman"/>
          <w:sz w:val="20"/>
          <w:szCs w:val="20"/>
        </w:rPr>
        <w:t>¿Cómo se organizo socialmente la sociedad colonial? Realiza una pirámide social con los distintos grupos sociales y explica sus características</w:t>
      </w:r>
    </w:p>
    <w:p w14:paraId="7FE822D0" w14:textId="53D1AF98" w:rsidR="00141B78" w:rsidRPr="00141B78" w:rsidRDefault="00141B78" w:rsidP="007442F2">
      <w:pPr>
        <w:pStyle w:val="Prrafodelista"/>
        <w:numPr>
          <w:ilvl w:val="0"/>
          <w:numId w:val="2"/>
        </w:numPr>
        <w:spacing w:after="0"/>
        <w:jc w:val="both"/>
        <w:rPr>
          <w:rFonts w:ascii="Cambria" w:hAnsi="Cambria" w:cs="Times New Roman"/>
          <w:sz w:val="20"/>
          <w:szCs w:val="20"/>
        </w:rPr>
      </w:pPr>
      <w:r w:rsidRPr="00141B78">
        <w:rPr>
          <w:rFonts w:ascii="Cambria" w:hAnsi="Cambria" w:cs="Times New Roman"/>
          <w:sz w:val="20"/>
          <w:szCs w:val="20"/>
        </w:rPr>
        <w:t>¿Qué es el mestizaje?, ¿qué relación se puede establecer entre mestizaje y castas? Fundamenta tu explicación a partir de las fuentes.</w:t>
      </w:r>
    </w:p>
    <w:p w14:paraId="6F5479C6" w14:textId="7FE99B4F" w:rsidR="00141B78" w:rsidRPr="00141B78" w:rsidRDefault="00141B78" w:rsidP="007442F2">
      <w:pPr>
        <w:pStyle w:val="Prrafodelista"/>
        <w:numPr>
          <w:ilvl w:val="0"/>
          <w:numId w:val="2"/>
        </w:numPr>
        <w:spacing w:after="0"/>
        <w:jc w:val="both"/>
        <w:rPr>
          <w:rFonts w:ascii="Cambria" w:hAnsi="Cambria" w:cs="Times New Roman"/>
          <w:sz w:val="20"/>
          <w:szCs w:val="20"/>
        </w:rPr>
      </w:pPr>
      <w:r w:rsidRPr="00141B78">
        <w:rPr>
          <w:rFonts w:ascii="Cambria" w:hAnsi="Cambria" w:cs="Times New Roman"/>
          <w:sz w:val="20"/>
          <w:szCs w:val="20"/>
        </w:rPr>
        <w:t>¿Cuál era la percepción social respecto de los mestizos?, ¿qué mecanismos utilizaron algunos mestizos para enfrentar esta percepción?</w:t>
      </w:r>
    </w:p>
    <w:p w14:paraId="2B23DF80" w14:textId="21FA7142" w:rsidR="00141B78" w:rsidRPr="00141B78" w:rsidRDefault="00141B78" w:rsidP="007442F2">
      <w:pPr>
        <w:pStyle w:val="Prrafodelista"/>
        <w:numPr>
          <w:ilvl w:val="0"/>
          <w:numId w:val="2"/>
        </w:numPr>
        <w:spacing w:after="0"/>
        <w:jc w:val="both"/>
        <w:rPr>
          <w:rFonts w:ascii="Cambria" w:hAnsi="Cambria" w:cs="Times New Roman"/>
          <w:sz w:val="20"/>
          <w:szCs w:val="20"/>
        </w:rPr>
      </w:pPr>
      <w:r w:rsidRPr="00141B78">
        <w:rPr>
          <w:rFonts w:ascii="Cambria" w:hAnsi="Cambria" w:cs="Times New Roman"/>
          <w:sz w:val="20"/>
          <w:szCs w:val="20"/>
        </w:rPr>
        <w:t>¿Qué elementos de continuidad o cambio puedes encontrar entre la organización social colonial y actual? Fundamenta.</w:t>
      </w:r>
    </w:p>
    <w:p w14:paraId="336D1288" w14:textId="6E432BC0"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Fuente 1:</w:t>
      </w:r>
    </w:p>
    <w:p w14:paraId="3657A2AF" w14:textId="77777777"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 xml:space="preserve">“Esquemáticamente puede decirse que la cúspide de la estructura de clases y estratos sociales era ocupada por los peninsulares, representantes de la estructura de dominación y dependencia colonial, y la base estaba constituida por la población subyugada, especialmente indígena, luego la africana y después toda aquella resultante </w:t>
      </w:r>
      <w:proofErr w:type="gramStart"/>
      <w:r w:rsidRPr="00141B78">
        <w:rPr>
          <w:rFonts w:ascii="Cambria" w:hAnsi="Cambria" w:cs="Times New Roman"/>
          <w:sz w:val="20"/>
          <w:szCs w:val="20"/>
        </w:rPr>
        <w:t>del procesos</w:t>
      </w:r>
      <w:proofErr w:type="gramEnd"/>
      <w:r w:rsidRPr="00141B78">
        <w:rPr>
          <w:rFonts w:ascii="Cambria" w:hAnsi="Cambria" w:cs="Times New Roman"/>
          <w:sz w:val="20"/>
          <w:szCs w:val="20"/>
        </w:rPr>
        <w:t xml:space="preserve"> de mestizaje étnico o racial”. </w:t>
      </w:r>
    </w:p>
    <w:p w14:paraId="68D8D040" w14:textId="6A2C08B9" w:rsidR="00141B78" w:rsidRPr="00141B78" w:rsidRDefault="00141B78" w:rsidP="00141B78">
      <w:pPr>
        <w:spacing w:after="0"/>
        <w:jc w:val="right"/>
        <w:rPr>
          <w:rFonts w:ascii="Cambria" w:hAnsi="Cambria" w:cs="Times New Roman"/>
          <w:sz w:val="20"/>
          <w:szCs w:val="20"/>
        </w:rPr>
      </w:pPr>
      <w:r w:rsidRPr="00141B78">
        <w:rPr>
          <w:rFonts w:ascii="Cambria" w:hAnsi="Cambria" w:cs="Times New Roman"/>
          <w:sz w:val="20"/>
          <w:szCs w:val="20"/>
        </w:rPr>
        <w:t xml:space="preserve">Villablanca, Hernán (2002). </w:t>
      </w:r>
      <w:r w:rsidRPr="00141B78">
        <w:rPr>
          <w:rFonts w:ascii="Cambria" w:hAnsi="Cambria" w:cs="Times New Roman"/>
          <w:i/>
          <w:iCs/>
          <w:sz w:val="20"/>
          <w:szCs w:val="20"/>
        </w:rPr>
        <w:t>Clases y estratos sociales en la Hispano América colonial</w:t>
      </w:r>
      <w:r w:rsidRPr="00141B78">
        <w:rPr>
          <w:rFonts w:ascii="Cambria" w:hAnsi="Cambria" w:cs="Times New Roman"/>
          <w:sz w:val="20"/>
          <w:szCs w:val="20"/>
        </w:rPr>
        <w:t>.</w:t>
      </w:r>
    </w:p>
    <w:p w14:paraId="7FD0D574" w14:textId="67D1B5D7"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Fuente 2:</w:t>
      </w:r>
    </w:p>
    <w:p w14:paraId="684E1190" w14:textId="77777777"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 xml:space="preserve">“Todo español o criollo blanqueado era gente de razón, pero solo quien entre estos tenía riqueza y posición era considerado gente decente, miembro de la elite, detentador de todos los privilegios. Del mismo modo, todos los individuos de las castas nacían con el estigma de su color y de acuerdo con ello se le fijaban sus derechos y deberes, pero quien ascendía económicamente podía comprar su limpieza de sangre y recibir un tratamiento social que lo distinguía de sus congéneres”. </w:t>
      </w:r>
    </w:p>
    <w:p w14:paraId="113267FB" w14:textId="5DAD9C32" w:rsidR="00141B78" w:rsidRPr="00141B78" w:rsidRDefault="00141B78" w:rsidP="00141B78">
      <w:pPr>
        <w:spacing w:after="0"/>
        <w:jc w:val="right"/>
        <w:rPr>
          <w:rFonts w:ascii="Cambria" w:hAnsi="Cambria" w:cs="Times New Roman"/>
          <w:sz w:val="20"/>
          <w:szCs w:val="20"/>
        </w:rPr>
      </w:pPr>
      <w:r w:rsidRPr="00141B78">
        <w:rPr>
          <w:rFonts w:ascii="Cambria" w:hAnsi="Cambria" w:cs="Times New Roman"/>
          <w:sz w:val="20"/>
          <w:szCs w:val="20"/>
        </w:rPr>
        <w:t xml:space="preserve">Margulis, Mario y Urresti, Marcelo (1998). </w:t>
      </w:r>
      <w:r w:rsidRPr="00141B78">
        <w:rPr>
          <w:rFonts w:ascii="Cambria" w:hAnsi="Cambria" w:cs="Times New Roman"/>
          <w:i/>
          <w:iCs/>
          <w:sz w:val="20"/>
          <w:szCs w:val="20"/>
        </w:rPr>
        <w:t>La segregación negada: Cultura y discriminación social</w:t>
      </w:r>
      <w:r w:rsidRPr="00141B78">
        <w:rPr>
          <w:rFonts w:ascii="Cambria" w:hAnsi="Cambria" w:cs="Times New Roman"/>
          <w:sz w:val="20"/>
          <w:szCs w:val="20"/>
        </w:rPr>
        <w:t>.</w:t>
      </w:r>
    </w:p>
    <w:p w14:paraId="4D924CDE" w14:textId="2A11AB6C"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Fuente 3:</w:t>
      </w:r>
    </w:p>
    <w:p w14:paraId="53CAB4C5" w14:textId="77777777"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 xml:space="preserve">“En efecto, el encuentro e interacción con ‘otros’ y su necesidad inmediata de dominarlos colonialmente, organizando su trabajo y su lugar en la nueva sociedad, llevó a los europeos a ordenar, clasificar y normar, en una dinámica que incluía también la obsesión por marcar las diferencias que se separaban a los hispanos de todos los ‘otros’ habitantes. Se trataba, por lo mismo, de un sistema dinámico […], de las relaciones interétnicas y de sus amplios mestizajes culturales y biológicos, de los contextos regionales y, en definitiva, de las necesidades históricas del propio sistema colonial”. </w:t>
      </w:r>
    </w:p>
    <w:p w14:paraId="67F9E1A6" w14:textId="1AF30CE8" w:rsidR="00141B78" w:rsidRPr="00141B78" w:rsidRDefault="00141B78" w:rsidP="00141B78">
      <w:pPr>
        <w:spacing w:after="0"/>
        <w:jc w:val="right"/>
        <w:rPr>
          <w:rFonts w:ascii="Cambria" w:hAnsi="Cambria" w:cs="Times New Roman"/>
          <w:sz w:val="20"/>
          <w:szCs w:val="20"/>
        </w:rPr>
      </w:pPr>
      <w:r w:rsidRPr="00141B78">
        <w:rPr>
          <w:rFonts w:ascii="Cambria" w:hAnsi="Cambria" w:cs="Times New Roman"/>
          <w:sz w:val="20"/>
          <w:szCs w:val="20"/>
        </w:rPr>
        <w:t xml:space="preserve">Araya, Alejandra y Valenzuela, Jaime (2010). </w:t>
      </w:r>
      <w:r w:rsidRPr="00141B78">
        <w:rPr>
          <w:rFonts w:ascii="Cambria" w:hAnsi="Cambria" w:cs="Times New Roman"/>
          <w:i/>
          <w:iCs/>
          <w:sz w:val="20"/>
          <w:szCs w:val="20"/>
        </w:rPr>
        <w:t>América colonial. Denominaciones, clasificaciones e identidades</w:t>
      </w:r>
      <w:r w:rsidRPr="00141B78">
        <w:rPr>
          <w:rFonts w:ascii="Cambria" w:hAnsi="Cambria" w:cs="Times New Roman"/>
          <w:sz w:val="20"/>
          <w:szCs w:val="20"/>
        </w:rPr>
        <w:t>.</w:t>
      </w:r>
    </w:p>
    <w:p w14:paraId="17A7FE46" w14:textId="7DF4B7CF"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Fuente 4:</w:t>
      </w:r>
    </w:p>
    <w:p w14:paraId="7469F400" w14:textId="77777777"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 xml:space="preserve">A los hijos de español y de india o de indio y española, nos llaman mestizos, por decir que somos mezclados de ambas naciones; fue impuesto por los primeros españoles que tuvieron hijos en indias, y por ser nombre impuesto por </w:t>
      </w:r>
      <w:proofErr w:type="gramStart"/>
      <w:r w:rsidRPr="00141B78">
        <w:rPr>
          <w:rFonts w:ascii="Cambria" w:hAnsi="Cambria" w:cs="Times New Roman"/>
          <w:sz w:val="20"/>
          <w:szCs w:val="20"/>
        </w:rPr>
        <w:t>nuestro padres</w:t>
      </w:r>
      <w:proofErr w:type="gramEnd"/>
      <w:r w:rsidRPr="00141B78">
        <w:rPr>
          <w:rFonts w:ascii="Cambria" w:hAnsi="Cambria" w:cs="Times New Roman"/>
          <w:sz w:val="20"/>
          <w:szCs w:val="20"/>
        </w:rPr>
        <w:t xml:space="preserve"> y por su significaciones me lo llamo yo a boca llena, y me honro con él. Aunque en Indias, si a uno de ellos le dicen ‘sois un mestizo’ o ‘es un mestizo’ lo toman por menos precio”. </w:t>
      </w:r>
    </w:p>
    <w:p w14:paraId="1D6FB1A6" w14:textId="20298898" w:rsidR="00141B78" w:rsidRPr="00141B78" w:rsidRDefault="00141B78" w:rsidP="00141B78">
      <w:pPr>
        <w:spacing w:after="0"/>
        <w:jc w:val="right"/>
        <w:rPr>
          <w:rFonts w:ascii="Cambria" w:hAnsi="Cambria" w:cs="Times New Roman"/>
          <w:sz w:val="20"/>
          <w:szCs w:val="20"/>
        </w:rPr>
      </w:pPr>
      <w:r w:rsidRPr="00141B78">
        <w:rPr>
          <w:rFonts w:ascii="Cambria" w:hAnsi="Cambria" w:cs="Times New Roman"/>
          <w:sz w:val="20"/>
          <w:szCs w:val="20"/>
        </w:rPr>
        <w:t xml:space="preserve">Vega, Inca Garcilaso de la (1609). </w:t>
      </w:r>
      <w:r w:rsidRPr="00141B78">
        <w:rPr>
          <w:rFonts w:ascii="Cambria" w:hAnsi="Cambria" w:cs="Times New Roman"/>
          <w:i/>
          <w:iCs/>
          <w:sz w:val="20"/>
          <w:szCs w:val="20"/>
        </w:rPr>
        <w:t>Comentarios reales de los incas</w:t>
      </w:r>
      <w:r w:rsidRPr="00141B78">
        <w:rPr>
          <w:rFonts w:ascii="Cambria" w:hAnsi="Cambria" w:cs="Times New Roman"/>
          <w:sz w:val="20"/>
          <w:szCs w:val="20"/>
        </w:rPr>
        <w:t>.</w:t>
      </w:r>
    </w:p>
    <w:p w14:paraId="07AC8174" w14:textId="07135A26"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Fuente 5:</w:t>
      </w:r>
    </w:p>
    <w:p w14:paraId="6B42BD3E" w14:textId="77777777"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 xml:space="preserve">“El siglo XVII permite una lenta y paulatina incorporación de mestizos en los núcleos sociales rurales y aun urbanos. Mestizos disfrazados de españoles, “blanqueados” por acción de su conformación genética y por el poder del dinero, disfrazan esa condición y se tornan cada vez más españoles. Lógicamente abandonan y rechazan su pasado indígena y se convierten en españoles, cultural y físicamente”. </w:t>
      </w:r>
    </w:p>
    <w:p w14:paraId="2B817EA5" w14:textId="66872FD4" w:rsidR="00141B78" w:rsidRPr="00141B78" w:rsidRDefault="00141B78" w:rsidP="00141B78">
      <w:pPr>
        <w:spacing w:after="0"/>
        <w:jc w:val="right"/>
        <w:rPr>
          <w:rFonts w:ascii="Cambria" w:hAnsi="Cambria" w:cs="Times New Roman"/>
          <w:sz w:val="20"/>
          <w:szCs w:val="20"/>
        </w:rPr>
      </w:pPr>
      <w:r w:rsidRPr="00141B78">
        <w:rPr>
          <w:rFonts w:ascii="Cambria" w:hAnsi="Cambria" w:cs="Times New Roman"/>
          <w:sz w:val="20"/>
          <w:szCs w:val="20"/>
        </w:rPr>
        <w:t xml:space="preserve">Retamal, Julio (1999). </w:t>
      </w:r>
      <w:r w:rsidRPr="00141B78">
        <w:rPr>
          <w:rFonts w:ascii="Cambria" w:hAnsi="Cambria" w:cs="Times New Roman"/>
          <w:i/>
          <w:iCs/>
          <w:sz w:val="20"/>
          <w:szCs w:val="20"/>
        </w:rPr>
        <w:t>Mestizaje y Cambio Social: Acerca de la Inserción del Mestizo en Chile Colonial</w:t>
      </w:r>
      <w:r w:rsidRPr="00141B78">
        <w:rPr>
          <w:rFonts w:ascii="Cambria" w:hAnsi="Cambria" w:cs="Times New Roman"/>
          <w:sz w:val="20"/>
          <w:szCs w:val="20"/>
        </w:rPr>
        <w:t>.</w:t>
      </w:r>
    </w:p>
    <w:p w14:paraId="3DB4C05B" w14:textId="3475EDC0"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Fuente 6:</w:t>
      </w:r>
    </w:p>
    <w:p w14:paraId="07E96E52" w14:textId="77777777" w:rsidR="00141B78" w:rsidRPr="00141B78" w:rsidRDefault="00141B78" w:rsidP="00141B78">
      <w:pPr>
        <w:spacing w:after="0"/>
        <w:jc w:val="both"/>
        <w:rPr>
          <w:rFonts w:ascii="Cambria" w:hAnsi="Cambria" w:cs="Times New Roman"/>
          <w:sz w:val="20"/>
          <w:szCs w:val="20"/>
        </w:rPr>
      </w:pPr>
      <w:r w:rsidRPr="00141B78">
        <w:rPr>
          <w:rFonts w:ascii="Cambria" w:hAnsi="Cambria" w:cs="Times New Roman"/>
          <w:sz w:val="20"/>
          <w:szCs w:val="20"/>
        </w:rPr>
        <w:t xml:space="preserve">“[…] los españoles del Nuevo Mundo se </w:t>
      </w:r>
      <w:proofErr w:type="spellStart"/>
      <w:r w:rsidRPr="00141B78">
        <w:rPr>
          <w:rFonts w:ascii="Cambria" w:hAnsi="Cambria" w:cs="Times New Roman"/>
          <w:sz w:val="20"/>
          <w:szCs w:val="20"/>
        </w:rPr>
        <w:t>indianizan</w:t>
      </w:r>
      <w:proofErr w:type="spellEnd"/>
      <w:r w:rsidRPr="00141B78">
        <w:rPr>
          <w:rFonts w:ascii="Cambria" w:hAnsi="Cambria" w:cs="Times New Roman"/>
          <w:sz w:val="20"/>
          <w:szCs w:val="20"/>
        </w:rPr>
        <w:t xml:space="preserve"> y hasta a veces, sin saberlo, se africanizan. Por mucho que las autoridades se indignen contra esos mestizajes criollos y reclamen la llegada de emigrantes ibéricos, las nodrizas, los esclavos, los sirvientes, los yanaconas, los mayordomos y la gente común ejercen una influencia cotidiana sobre las costumbres. Así nace un idioma que enriquece el castellano con términos del náhuatl, el guaraní, el quechua o el maya, cuya entonación es más dulce, más cantarina y más pausada que la de Castilla. Así, aparecen gestos nuevos, que se vuelven tan familiares que ya nadie los nota. De los mestizajes de la vida cotidiana uno de los más profundos es, hoy siempre, el de la alimentación, crisol de sabores y de olores incomparables y criterio irrefutable de toda identidad”. </w:t>
      </w:r>
    </w:p>
    <w:p w14:paraId="36E2D344" w14:textId="2139F2F8" w:rsidR="00141B78" w:rsidRPr="00141B78" w:rsidRDefault="00141B78" w:rsidP="00141B78">
      <w:pPr>
        <w:spacing w:after="0"/>
        <w:jc w:val="right"/>
        <w:rPr>
          <w:rFonts w:ascii="Cambria" w:hAnsi="Cambria" w:cs="Times New Roman"/>
          <w:sz w:val="20"/>
          <w:szCs w:val="20"/>
        </w:rPr>
      </w:pPr>
      <w:proofErr w:type="spellStart"/>
      <w:r w:rsidRPr="00141B78">
        <w:rPr>
          <w:rFonts w:ascii="Cambria" w:hAnsi="Cambria" w:cs="Times New Roman"/>
          <w:sz w:val="20"/>
          <w:szCs w:val="20"/>
        </w:rPr>
        <w:t>Bernand</w:t>
      </w:r>
      <w:proofErr w:type="spellEnd"/>
      <w:r w:rsidRPr="00141B78">
        <w:rPr>
          <w:rFonts w:ascii="Cambria" w:hAnsi="Cambria" w:cs="Times New Roman"/>
          <w:sz w:val="20"/>
          <w:szCs w:val="20"/>
        </w:rPr>
        <w:t xml:space="preserve">, Carmen y </w:t>
      </w:r>
      <w:proofErr w:type="spellStart"/>
      <w:r w:rsidRPr="00141B78">
        <w:rPr>
          <w:rFonts w:ascii="Cambria" w:hAnsi="Cambria" w:cs="Times New Roman"/>
          <w:sz w:val="20"/>
          <w:szCs w:val="20"/>
        </w:rPr>
        <w:t>Gruzinski</w:t>
      </w:r>
      <w:proofErr w:type="spellEnd"/>
      <w:r w:rsidRPr="00141B78">
        <w:rPr>
          <w:rFonts w:ascii="Cambria" w:hAnsi="Cambria" w:cs="Times New Roman"/>
          <w:sz w:val="20"/>
          <w:szCs w:val="20"/>
        </w:rPr>
        <w:t xml:space="preserve">, Serge (2005). </w:t>
      </w:r>
      <w:r w:rsidRPr="00141B78">
        <w:rPr>
          <w:rFonts w:ascii="Cambria" w:hAnsi="Cambria" w:cs="Times New Roman"/>
          <w:i/>
          <w:iCs/>
          <w:sz w:val="20"/>
          <w:szCs w:val="20"/>
        </w:rPr>
        <w:t>Historia del nuevo mundo</w:t>
      </w:r>
      <w:r w:rsidRPr="00141B78">
        <w:rPr>
          <w:rFonts w:ascii="Cambria" w:hAnsi="Cambria" w:cs="Times New Roman"/>
          <w:sz w:val="20"/>
          <w:szCs w:val="20"/>
        </w:rPr>
        <w:t>.</w:t>
      </w:r>
    </w:p>
    <w:sectPr w:rsidR="00141B78" w:rsidRPr="00141B78" w:rsidSect="00141B78">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8598" w14:textId="77777777" w:rsidR="0041630C" w:rsidRDefault="0041630C" w:rsidP="00B34A98">
      <w:pPr>
        <w:spacing w:after="0" w:line="240" w:lineRule="auto"/>
      </w:pPr>
      <w:r>
        <w:separator/>
      </w:r>
    </w:p>
  </w:endnote>
  <w:endnote w:type="continuationSeparator" w:id="0">
    <w:p w14:paraId="508465CC" w14:textId="77777777" w:rsidR="0041630C" w:rsidRDefault="0041630C" w:rsidP="00B3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04AD" w14:textId="77777777" w:rsidR="0041630C" w:rsidRDefault="0041630C" w:rsidP="00B34A98">
      <w:pPr>
        <w:spacing w:after="0" w:line="240" w:lineRule="auto"/>
      </w:pPr>
      <w:r>
        <w:separator/>
      </w:r>
    </w:p>
  </w:footnote>
  <w:footnote w:type="continuationSeparator" w:id="0">
    <w:p w14:paraId="0FB9EDAF" w14:textId="77777777" w:rsidR="0041630C" w:rsidRDefault="0041630C" w:rsidP="00B3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76E8" w14:textId="670A1901" w:rsidR="00B34A98" w:rsidRDefault="00B34A98">
    <w:pPr>
      <w:pStyle w:val="Encabezado"/>
    </w:pPr>
    <w:r w:rsidRPr="00732B2B">
      <w:rPr>
        <w:noProof/>
      </w:rPr>
      <mc:AlternateContent>
        <mc:Choice Requires="wps">
          <w:drawing>
            <wp:anchor distT="0" distB="0" distL="114300" distR="114300" simplePos="0" relativeHeight="251661312" behindDoc="0" locked="0" layoutInCell="1" allowOverlap="1" wp14:anchorId="096E1B0D" wp14:editId="172410C2">
              <wp:simplePos x="0" y="0"/>
              <wp:positionH relativeFrom="column">
                <wp:posOffset>4371975</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32BD9B23" w14:textId="77777777" w:rsidR="00B34A98" w:rsidRPr="00732B2B" w:rsidRDefault="00B34A98" w:rsidP="00B34A9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EF552BA" w14:textId="77777777" w:rsidR="00B34A98" w:rsidRPr="00732B2B" w:rsidRDefault="00B34A98" w:rsidP="00B34A9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4736837" w14:textId="77777777" w:rsidR="00B34A98" w:rsidRPr="00732B2B" w:rsidRDefault="00B34A98" w:rsidP="00B34A9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anchor>
          </w:drawing>
        </mc:Choice>
        <mc:Fallback>
          <w:pict>
            <v:shapetype w14:anchorId="096E1B0D" id="_x0000_t202" coordsize="21600,21600" o:spt="202" path="m,l,21600r21600,l21600,xe">
              <v:stroke joinstyle="miter"/>
              <v:path gradientshapeok="t" o:connecttype="rect"/>
            </v:shapetype>
            <v:shape id="CuadroTexto 5" o:spid="_x0000_s1026" type="#_x0000_t202" style="position:absolute;margin-left:344.25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" filled="f" stroked="f">
              <v:textbox style="mso-fit-shape-to-text:t">
                <w:txbxContent>
                  <w:p w14:paraId="32BD9B23" w14:textId="77777777" w:rsidR="00B34A98" w:rsidRPr="00732B2B" w:rsidRDefault="00B34A98" w:rsidP="00B34A9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EF552BA" w14:textId="77777777" w:rsidR="00B34A98" w:rsidRPr="00732B2B" w:rsidRDefault="00B34A98" w:rsidP="00B34A9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4736837" w14:textId="77777777" w:rsidR="00B34A98" w:rsidRPr="00732B2B" w:rsidRDefault="00B34A98" w:rsidP="00B34A9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4421EA2D" wp14:editId="0E25C00B">
              <wp:simplePos x="0" y="0"/>
              <wp:positionH relativeFrom="column">
                <wp:posOffset>-600075</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1B3A" w14:textId="77777777" w:rsidR="00B34A98" w:rsidRDefault="00B34A98" w:rsidP="00B34A9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CD8629A" w14:textId="77777777" w:rsidR="00B34A98" w:rsidRDefault="00B34A98" w:rsidP="00B34A9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44B8263" w14:textId="77777777" w:rsidR="00B34A98" w:rsidRDefault="00B34A98" w:rsidP="00B34A9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8AC691" wp14:editId="66F05C00">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421EA2D" id="Cuadro de texto 2" o:spid="_x0000_s1027" type="#_x0000_t202" style="position:absolute;margin-left:-47.25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" filled="f" stroked="f">
              <v:textbox inset="0,0,0,0">
                <w:txbxContent>
                  <w:p w14:paraId="6B231B3A" w14:textId="77777777" w:rsidR="00B34A98" w:rsidRDefault="00B34A98" w:rsidP="00B34A9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CD8629A" w14:textId="77777777" w:rsidR="00B34A98" w:rsidRDefault="00B34A98" w:rsidP="00B34A9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544B8263" w14:textId="77777777" w:rsidR="00B34A98" w:rsidRDefault="00B34A98" w:rsidP="00B34A9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8AC691" wp14:editId="66F05C00">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5ECF"/>
    <w:multiLevelType w:val="hybridMultilevel"/>
    <w:tmpl w:val="A41650C0"/>
    <w:lvl w:ilvl="0" w:tplc="EAB4AE14">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5AFF38CE"/>
    <w:multiLevelType w:val="hybridMultilevel"/>
    <w:tmpl w:val="0F00D1B0"/>
    <w:lvl w:ilvl="0" w:tplc="76D66E32">
      <w:start w:val="16"/>
      <w:numFmt w:val="bullet"/>
      <w:lvlText w:val=""/>
      <w:lvlJc w:val="left"/>
      <w:pPr>
        <w:ind w:left="720" w:hanging="360"/>
      </w:pPr>
      <w:rPr>
        <w:rFonts w:ascii="Symbol" w:eastAsiaTheme="minorHAnsi" w:hAnsi="Symbol"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30352518">
    <w:abstractNumId w:val="1"/>
  </w:num>
  <w:num w:numId="2" w16cid:durableId="14444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98"/>
    <w:rsid w:val="00016BD8"/>
    <w:rsid w:val="00141B78"/>
    <w:rsid w:val="002602C3"/>
    <w:rsid w:val="0041630C"/>
    <w:rsid w:val="007442F2"/>
    <w:rsid w:val="00865ACE"/>
    <w:rsid w:val="00B34A98"/>
    <w:rsid w:val="00C767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93DC"/>
  <w15:chartTrackingRefBased/>
  <w15:docId w15:val="{5C6EDA5B-4E52-4050-80FA-7F5B4E3C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98"/>
    <w:rPr>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4A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A98"/>
    <w:rPr>
      <w:rFonts w:ascii="Cambria" w:hAnsi="Cambria"/>
    </w:rPr>
  </w:style>
  <w:style w:type="paragraph" w:styleId="Piedepgina">
    <w:name w:val="footer"/>
    <w:basedOn w:val="Normal"/>
    <w:link w:val="PiedepginaCar"/>
    <w:uiPriority w:val="99"/>
    <w:unhideWhenUsed/>
    <w:rsid w:val="00B34A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A98"/>
    <w:rPr>
      <w:rFonts w:ascii="Cambria" w:hAnsi="Cambria"/>
    </w:rPr>
  </w:style>
  <w:style w:type="table" w:styleId="Tablaconcuadrcula">
    <w:name w:val="Table Grid"/>
    <w:basedOn w:val="Tablanormal"/>
    <w:uiPriority w:val="39"/>
    <w:rsid w:val="00B34A98"/>
    <w:pPr>
      <w:spacing w:after="0" w:line="240" w:lineRule="auto"/>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2023-07-25T17:42:00Z</cp:lastPrinted>
  <dcterms:created xsi:type="dcterms:W3CDTF">2023-07-25T17:43:00Z</dcterms:created>
  <dcterms:modified xsi:type="dcterms:W3CDTF">2023-07-25T17:43:00Z</dcterms:modified>
</cp:coreProperties>
</file>