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F3C12" w14:textId="71CA3A83" w:rsidR="001D795C" w:rsidRPr="00BD5D09" w:rsidRDefault="001D795C" w:rsidP="001D795C">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2</w:t>
      </w:r>
    </w:p>
    <w:p w14:paraId="535036F6" w14:textId="5EE14EEF" w:rsidR="001D795C" w:rsidRPr="00BD5D09" w:rsidRDefault="001D795C" w:rsidP="001D795C">
      <w:pPr>
        <w:jc w:val="center"/>
        <w:rPr>
          <w:rFonts w:ascii="Cambria" w:hAnsi="Cambria"/>
          <w:b/>
          <w:bCs/>
          <w:u w:val="single"/>
        </w:rPr>
      </w:pPr>
      <w:r>
        <w:rPr>
          <w:rFonts w:ascii="Cambria" w:hAnsi="Cambria"/>
          <w:b/>
          <w:bCs/>
          <w:u w:val="single"/>
        </w:rPr>
        <w:t>ECONOMÍA Y SOCIEDAD</w:t>
      </w:r>
    </w:p>
    <w:tbl>
      <w:tblPr>
        <w:tblStyle w:val="Tablaconcuadrcula"/>
        <w:tblW w:w="0" w:type="auto"/>
        <w:tblLook w:val="04A0" w:firstRow="1" w:lastRow="0" w:firstColumn="1" w:lastColumn="0" w:noHBand="0" w:noVBand="1"/>
      </w:tblPr>
      <w:tblGrid>
        <w:gridCol w:w="1696"/>
        <w:gridCol w:w="7132"/>
      </w:tblGrid>
      <w:tr w:rsidR="001D795C" w:rsidRPr="00BD5D09" w14:paraId="626A2DAA" w14:textId="77777777" w:rsidTr="005E64EC">
        <w:tc>
          <w:tcPr>
            <w:tcW w:w="1696" w:type="dxa"/>
          </w:tcPr>
          <w:p w14:paraId="47595A3F" w14:textId="77777777" w:rsidR="001D795C" w:rsidRPr="00BD5D09" w:rsidRDefault="001D795C" w:rsidP="005E64EC">
            <w:pPr>
              <w:jc w:val="both"/>
              <w:rPr>
                <w:rFonts w:ascii="Cambria" w:hAnsi="Cambria"/>
                <w:sz w:val="20"/>
                <w:szCs w:val="20"/>
              </w:rPr>
            </w:pPr>
            <w:r w:rsidRPr="00BD5D09">
              <w:rPr>
                <w:rFonts w:ascii="Cambria" w:hAnsi="Cambria"/>
                <w:sz w:val="20"/>
                <w:szCs w:val="20"/>
              </w:rPr>
              <w:t>Nombre</w:t>
            </w:r>
          </w:p>
        </w:tc>
        <w:tc>
          <w:tcPr>
            <w:tcW w:w="7132" w:type="dxa"/>
          </w:tcPr>
          <w:p w14:paraId="49E7F336" w14:textId="77777777" w:rsidR="001D795C" w:rsidRPr="00BD5D09" w:rsidRDefault="001D795C" w:rsidP="005E64EC">
            <w:pPr>
              <w:jc w:val="both"/>
              <w:rPr>
                <w:rFonts w:ascii="Cambria" w:hAnsi="Cambria"/>
                <w:sz w:val="20"/>
                <w:szCs w:val="20"/>
              </w:rPr>
            </w:pPr>
          </w:p>
        </w:tc>
      </w:tr>
      <w:tr w:rsidR="001D795C" w:rsidRPr="00BD5D09" w14:paraId="67DDA0AF" w14:textId="77777777" w:rsidTr="005E64EC">
        <w:tc>
          <w:tcPr>
            <w:tcW w:w="1696" w:type="dxa"/>
          </w:tcPr>
          <w:p w14:paraId="1E66C4CD" w14:textId="77777777" w:rsidR="001D795C" w:rsidRPr="00BD5D09" w:rsidRDefault="001D795C" w:rsidP="005E64EC">
            <w:pPr>
              <w:jc w:val="both"/>
              <w:rPr>
                <w:rFonts w:ascii="Cambria" w:hAnsi="Cambria"/>
                <w:sz w:val="20"/>
                <w:szCs w:val="20"/>
              </w:rPr>
            </w:pPr>
            <w:r w:rsidRPr="00BD5D09">
              <w:rPr>
                <w:rFonts w:ascii="Cambria" w:hAnsi="Cambria"/>
                <w:sz w:val="20"/>
                <w:szCs w:val="20"/>
              </w:rPr>
              <w:t>Fecha</w:t>
            </w:r>
          </w:p>
        </w:tc>
        <w:tc>
          <w:tcPr>
            <w:tcW w:w="7132" w:type="dxa"/>
          </w:tcPr>
          <w:p w14:paraId="6798B17B" w14:textId="39A0C371" w:rsidR="001D795C" w:rsidRPr="00BD5D09" w:rsidRDefault="004D1D5D" w:rsidP="005E64EC">
            <w:pPr>
              <w:jc w:val="both"/>
              <w:rPr>
                <w:rFonts w:ascii="Cambria" w:hAnsi="Cambria"/>
                <w:sz w:val="20"/>
                <w:szCs w:val="20"/>
              </w:rPr>
            </w:pPr>
            <w:r>
              <w:rPr>
                <w:rFonts w:ascii="Cambria" w:hAnsi="Cambria"/>
                <w:sz w:val="20"/>
                <w:szCs w:val="20"/>
              </w:rPr>
              <w:t>02</w:t>
            </w:r>
            <w:r w:rsidR="001D795C">
              <w:rPr>
                <w:rFonts w:ascii="Cambria" w:hAnsi="Cambria"/>
                <w:sz w:val="20"/>
                <w:szCs w:val="20"/>
              </w:rPr>
              <w:t>-0</w:t>
            </w:r>
            <w:r>
              <w:rPr>
                <w:rFonts w:ascii="Cambria" w:hAnsi="Cambria"/>
                <w:sz w:val="20"/>
                <w:szCs w:val="20"/>
              </w:rPr>
              <w:t>4</w:t>
            </w:r>
            <w:r w:rsidR="001D795C">
              <w:rPr>
                <w:rFonts w:ascii="Cambria" w:hAnsi="Cambria"/>
                <w:sz w:val="20"/>
                <w:szCs w:val="20"/>
              </w:rPr>
              <w:t>-2023</w:t>
            </w:r>
          </w:p>
        </w:tc>
      </w:tr>
    </w:tbl>
    <w:p w14:paraId="3C6A5415" w14:textId="110F18DF" w:rsidR="001D795C" w:rsidRPr="0004627A" w:rsidRDefault="001D795C" w:rsidP="001D795C">
      <w:pPr>
        <w:spacing w:before="240"/>
        <w:jc w:val="both"/>
        <w:rPr>
          <w:rFonts w:ascii="Cambria" w:hAnsi="Cambria"/>
          <w:b/>
          <w:bCs/>
        </w:rPr>
      </w:pPr>
      <w:r w:rsidRPr="0004627A">
        <w:rPr>
          <w:rFonts w:ascii="Cambria" w:hAnsi="Cambria"/>
          <w:b/>
          <w:bCs/>
        </w:rPr>
        <w:t xml:space="preserve">Objetivo: </w:t>
      </w:r>
      <w:r w:rsidR="004D1D5D">
        <w:rPr>
          <w:rFonts w:ascii="Cambria" w:hAnsi="Cambria"/>
          <w:b/>
          <w:bCs/>
        </w:rPr>
        <w:t>Explicar las dinámicas del mercado</w:t>
      </w:r>
      <w:r w:rsidRPr="0004627A">
        <w:rPr>
          <w:rFonts w:ascii="Cambria" w:hAnsi="Cambria"/>
          <w:b/>
          <w:bCs/>
        </w:rPr>
        <w:t xml:space="preserve"> a través de fuentes para demostrar una actitud propositiva para contribuir al desarrollo de la sociedad</w:t>
      </w:r>
    </w:p>
    <w:p w14:paraId="562882CB" w14:textId="77777777" w:rsidR="001D795C" w:rsidRPr="0004627A" w:rsidRDefault="001D795C" w:rsidP="001D795C">
      <w:pPr>
        <w:spacing w:after="0"/>
        <w:jc w:val="both"/>
        <w:rPr>
          <w:rFonts w:ascii="Cambria" w:hAnsi="Cambria"/>
          <w:b/>
          <w:bCs/>
        </w:rPr>
      </w:pPr>
      <w:r w:rsidRPr="0004627A">
        <w:rPr>
          <w:rFonts w:ascii="Cambria" w:hAnsi="Cambria"/>
          <w:b/>
          <w:bCs/>
        </w:rPr>
        <w:t>Instrucciones:</w:t>
      </w:r>
    </w:p>
    <w:p w14:paraId="6B2E856D" w14:textId="77777777" w:rsidR="001D795C" w:rsidRPr="004D1D5D" w:rsidRDefault="001D795C" w:rsidP="001D795C">
      <w:pPr>
        <w:pStyle w:val="Prrafodelista"/>
        <w:numPr>
          <w:ilvl w:val="0"/>
          <w:numId w:val="1"/>
        </w:numPr>
        <w:spacing w:after="0"/>
        <w:jc w:val="both"/>
      </w:pPr>
      <w:r>
        <w:rPr>
          <w:rFonts w:ascii="Cambria" w:hAnsi="Cambria"/>
        </w:rPr>
        <w:t>En parejas lean</w:t>
      </w:r>
      <w:r w:rsidRPr="0004627A">
        <w:rPr>
          <w:rFonts w:ascii="Cambria" w:hAnsi="Cambria"/>
        </w:rPr>
        <w:t xml:space="preserve"> las fuentes que se presentan </w:t>
      </w:r>
      <w:r>
        <w:rPr>
          <w:rFonts w:ascii="Cambria" w:hAnsi="Cambria"/>
        </w:rPr>
        <w:t>y respondan las preguntas:</w:t>
      </w:r>
    </w:p>
    <w:p w14:paraId="496A7EF4" w14:textId="025B38E2" w:rsidR="004D1D5D" w:rsidRPr="004D1D5D" w:rsidRDefault="004D1D5D" w:rsidP="004D1D5D">
      <w:pPr>
        <w:pStyle w:val="Prrafodelista"/>
        <w:numPr>
          <w:ilvl w:val="0"/>
          <w:numId w:val="2"/>
        </w:numPr>
        <w:spacing w:after="0"/>
        <w:jc w:val="both"/>
        <w:rPr>
          <w:sz w:val="20"/>
          <w:szCs w:val="20"/>
        </w:rPr>
      </w:pPr>
      <w:r w:rsidRPr="004D1D5D">
        <w:rPr>
          <w:rFonts w:ascii="Cambria" w:hAnsi="Cambria"/>
          <w:sz w:val="20"/>
          <w:szCs w:val="20"/>
        </w:rPr>
        <w:t>Completa una tabla explicando los conceptos trabajados, y dando un ejemplo para cada uno.</w:t>
      </w:r>
    </w:p>
    <w:tbl>
      <w:tblPr>
        <w:tblStyle w:val="Tablaconcuadrcula"/>
        <w:tblW w:w="0" w:type="auto"/>
        <w:tblLook w:val="04A0" w:firstRow="1" w:lastRow="0" w:firstColumn="1" w:lastColumn="0" w:noHBand="0" w:noVBand="1"/>
      </w:tblPr>
      <w:tblGrid>
        <w:gridCol w:w="2943"/>
        <w:gridCol w:w="2946"/>
        <w:gridCol w:w="2939"/>
      </w:tblGrid>
      <w:tr w:rsidR="004D1D5D" w:rsidRPr="004D1D5D" w14:paraId="4862572A" w14:textId="77777777" w:rsidTr="004D1D5D">
        <w:tc>
          <w:tcPr>
            <w:tcW w:w="2992" w:type="dxa"/>
          </w:tcPr>
          <w:p w14:paraId="23028A03" w14:textId="49F74045" w:rsidR="004D1D5D" w:rsidRPr="004D1D5D" w:rsidRDefault="004D1D5D" w:rsidP="004D1D5D">
            <w:pPr>
              <w:jc w:val="both"/>
              <w:rPr>
                <w:rFonts w:ascii="Cambria" w:hAnsi="Cambria"/>
                <w:sz w:val="20"/>
                <w:szCs w:val="20"/>
              </w:rPr>
            </w:pPr>
            <w:r w:rsidRPr="004D1D5D">
              <w:rPr>
                <w:rFonts w:ascii="Cambria" w:hAnsi="Cambria"/>
                <w:sz w:val="20"/>
                <w:szCs w:val="20"/>
              </w:rPr>
              <w:t>Concepto</w:t>
            </w:r>
          </w:p>
        </w:tc>
        <w:tc>
          <w:tcPr>
            <w:tcW w:w="2993" w:type="dxa"/>
          </w:tcPr>
          <w:p w14:paraId="337556A7" w14:textId="49161413" w:rsidR="004D1D5D" w:rsidRPr="004D1D5D" w:rsidRDefault="004D1D5D" w:rsidP="004D1D5D">
            <w:pPr>
              <w:jc w:val="both"/>
              <w:rPr>
                <w:rFonts w:ascii="Cambria" w:hAnsi="Cambria"/>
                <w:sz w:val="20"/>
                <w:szCs w:val="20"/>
              </w:rPr>
            </w:pPr>
            <w:r w:rsidRPr="004D1D5D">
              <w:rPr>
                <w:rFonts w:ascii="Cambria" w:hAnsi="Cambria"/>
                <w:sz w:val="20"/>
                <w:szCs w:val="20"/>
              </w:rPr>
              <w:t>Explicación</w:t>
            </w:r>
          </w:p>
        </w:tc>
        <w:tc>
          <w:tcPr>
            <w:tcW w:w="2993" w:type="dxa"/>
          </w:tcPr>
          <w:p w14:paraId="378A1C09" w14:textId="6256A284" w:rsidR="004D1D5D" w:rsidRPr="004D1D5D" w:rsidRDefault="004D1D5D" w:rsidP="004D1D5D">
            <w:pPr>
              <w:jc w:val="both"/>
              <w:rPr>
                <w:rFonts w:ascii="Cambria" w:hAnsi="Cambria"/>
                <w:sz w:val="20"/>
                <w:szCs w:val="20"/>
              </w:rPr>
            </w:pPr>
            <w:r w:rsidRPr="004D1D5D">
              <w:rPr>
                <w:rFonts w:ascii="Cambria" w:hAnsi="Cambria"/>
                <w:sz w:val="20"/>
                <w:szCs w:val="20"/>
              </w:rPr>
              <w:t>Ejemplo</w:t>
            </w:r>
          </w:p>
        </w:tc>
      </w:tr>
      <w:tr w:rsidR="004D1D5D" w:rsidRPr="004D1D5D" w14:paraId="1FD1EB51" w14:textId="77777777" w:rsidTr="004D1D5D">
        <w:tc>
          <w:tcPr>
            <w:tcW w:w="2992" w:type="dxa"/>
          </w:tcPr>
          <w:p w14:paraId="7FB6D48C" w14:textId="277CA999" w:rsidR="004D1D5D" w:rsidRPr="004D1D5D" w:rsidRDefault="004D1D5D" w:rsidP="004D1D5D">
            <w:pPr>
              <w:jc w:val="both"/>
              <w:rPr>
                <w:rFonts w:ascii="Cambria" w:hAnsi="Cambria"/>
                <w:sz w:val="20"/>
                <w:szCs w:val="20"/>
              </w:rPr>
            </w:pPr>
            <w:r w:rsidRPr="004D1D5D">
              <w:rPr>
                <w:rFonts w:ascii="Cambria" w:hAnsi="Cambria"/>
                <w:sz w:val="20"/>
                <w:szCs w:val="20"/>
              </w:rPr>
              <w:t>Mercado</w:t>
            </w:r>
          </w:p>
        </w:tc>
        <w:tc>
          <w:tcPr>
            <w:tcW w:w="2993" w:type="dxa"/>
          </w:tcPr>
          <w:p w14:paraId="24050D73" w14:textId="77777777" w:rsidR="004D1D5D" w:rsidRPr="004D1D5D" w:rsidRDefault="004D1D5D" w:rsidP="004D1D5D">
            <w:pPr>
              <w:jc w:val="both"/>
              <w:rPr>
                <w:rFonts w:ascii="Cambria" w:hAnsi="Cambria"/>
                <w:sz w:val="20"/>
                <w:szCs w:val="20"/>
              </w:rPr>
            </w:pPr>
          </w:p>
        </w:tc>
        <w:tc>
          <w:tcPr>
            <w:tcW w:w="2993" w:type="dxa"/>
          </w:tcPr>
          <w:p w14:paraId="70E1C1BA" w14:textId="77777777" w:rsidR="004D1D5D" w:rsidRPr="004D1D5D" w:rsidRDefault="004D1D5D" w:rsidP="004D1D5D">
            <w:pPr>
              <w:jc w:val="both"/>
              <w:rPr>
                <w:rFonts w:ascii="Cambria" w:hAnsi="Cambria"/>
                <w:sz w:val="20"/>
                <w:szCs w:val="20"/>
              </w:rPr>
            </w:pPr>
          </w:p>
        </w:tc>
      </w:tr>
      <w:tr w:rsidR="004D1D5D" w:rsidRPr="004D1D5D" w14:paraId="6C14998A" w14:textId="77777777" w:rsidTr="004D1D5D">
        <w:tc>
          <w:tcPr>
            <w:tcW w:w="2992" w:type="dxa"/>
          </w:tcPr>
          <w:p w14:paraId="5452D2D1" w14:textId="2EDED8D9" w:rsidR="004D1D5D" w:rsidRPr="004D1D5D" w:rsidRDefault="004D1D5D" w:rsidP="004D1D5D">
            <w:pPr>
              <w:jc w:val="both"/>
              <w:rPr>
                <w:rFonts w:ascii="Cambria" w:hAnsi="Cambria"/>
                <w:sz w:val="20"/>
                <w:szCs w:val="20"/>
              </w:rPr>
            </w:pPr>
            <w:r w:rsidRPr="004D1D5D">
              <w:rPr>
                <w:rFonts w:ascii="Cambria" w:hAnsi="Cambria"/>
                <w:sz w:val="20"/>
                <w:szCs w:val="20"/>
              </w:rPr>
              <w:t>Oferta</w:t>
            </w:r>
          </w:p>
        </w:tc>
        <w:tc>
          <w:tcPr>
            <w:tcW w:w="2993" w:type="dxa"/>
          </w:tcPr>
          <w:p w14:paraId="086E6C54" w14:textId="77777777" w:rsidR="004D1D5D" w:rsidRPr="004D1D5D" w:rsidRDefault="004D1D5D" w:rsidP="004D1D5D">
            <w:pPr>
              <w:jc w:val="both"/>
              <w:rPr>
                <w:rFonts w:ascii="Cambria" w:hAnsi="Cambria"/>
                <w:sz w:val="20"/>
                <w:szCs w:val="20"/>
              </w:rPr>
            </w:pPr>
          </w:p>
        </w:tc>
        <w:tc>
          <w:tcPr>
            <w:tcW w:w="2993" w:type="dxa"/>
          </w:tcPr>
          <w:p w14:paraId="0F3E822C" w14:textId="77777777" w:rsidR="004D1D5D" w:rsidRPr="004D1D5D" w:rsidRDefault="004D1D5D" w:rsidP="004D1D5D">
            <w:pPr>
              <w:jc w:val="both"/>
              <w:rPr>
                <w:rFonts w:ascii="Cambria" w:hAnsi="Cambria"/>
                <w:sz w:val="20"/>
                <w:szCs w:val="20"/>
              </w:rPr>
            </w:pPr>
          </w:p>
        </w:tc>
      </w:tr>
      <w:tr w:rsidR="004D1D5D" w:rsidRPr="004D1D5D" w14:paraId="3C961557" w14:textId="77777777" w:rsidTr="004D1D5D">
        <w:tc>
          <w:tcPr>
            <w:tcW w:w="2992" w:type="dxa"/>
          </w:tcPr>
          <w:p w14:paraId="5A243636" w14:textId="2B9F104E" w:rsidR="004D1D5D" w:rsidRPr="004D1D5D" w:rsidRDefault="004D1D5D" w:rsidP="004D1D5D">
            <w:pPr>
              <w:jc w:val="both"/>
              <w:rPr>
                <w:rFonts w:ascii="Cambria" w:hAnsi="Cambria"/>
                <w:sz w:val="20"/>
                <w:szCs w:val="20"/>
              </w:rPr>
            </w:pPr>
            <w:r w:rsidRPr="004D1D5D">
              <w:rPr>
                <w:rFonts w:ascii="Cambria" w:hAnsi="Cambria"/>
                <w:sz w:val="20"/>
                <w:szCs w:val="20"/>
              </w:rPr>
              <w:t>Demanda</w:t>
            </w:r>
          </w:p>
        </w:tc>
        <w:tc>
          <w:tcPr>
            <w:tcW w:w="2993" w:type="dxa"/>
          </w:tcPr>
          <w:p w14:paraId="3A409F7E" w14:textId="77777777" w:rsidR="004D1D5D" w:rsidRPr="004D1D5D" w:rsidRDefault="004D1D5D" w:rsidP="004D1D5D">
            <w:pPr>
              <w:jc w:val="both"/>
              <w:rPr>
                <w:rFonts w:ascii="Cambria" w:hAnsi="Cambria"/>
                <w:sz w:val="20"/>
                <w:szCs w:val="20"/>
              </w:rPr>
            </w:pPr>
          </w:p>
        </w:tc>
        <w:tc>
          <w:tcPr>
            <w:tcW w:w="2993" w:type="dxa"/>
          </w:tcPr>
          <w:p w14:paraId="5C337180" w14:textId="77777777" w:rsidR="004D1D5D" w:rsidRPr="004D1D5D" w:rsidRDefault="004D1D5D" w:rsidP="004D1D5D">
            <w:pPr>
              <w:jc w:val="both"/>
              <w:rPr>
                <w:rFonts w:ascii="Cambria" w:hAnsi="Cambria"/>
                <w:sz w:val="20"/>
                <w:szCs w:val="20"/>
              </w:rPr>
            </w:pPr>
          </w:p>
        </w:tc>
      </w:tr>
      <w:tr w:rsidR="004D1D5D" w:rsidRPr="004D1D5D" w14:paraId="106C5694" w14:textId="77777777" w:rsidTr="004D1D5D">
        <w:tc>
          <w:tcPr>
            <w:tcW w:w="2992" w:type="dxa"/>
          </w:tcPr>
          <w:p w14:paraId="4DFD9164" w14:textId="7E46EDF1" w:rsidR="004D1D5D" w:rsidRPr="004D1D5D" w:rsidRDefault="004D1D5D" w:rsidP="004D1D5D">
            <w:pPr>
              <w:jc w:val="both"/>
              <w:rPr>
                <w:rFonts w:ascii="Cambria" w:hAnsi="Cambria"/>
                <w:sz w:val="20"/>
                <w:szCs w:val="20"/>
              </w:rPr>
            </w:pPr>
            <w:r w:rsidRPr="004D1D5D">
              <w:rPr>
                <w:rFonts w:ascii="Cambria" w:hAnsi="Cambria"/>
                <w:sz w:val="20"/>
                <w:szCs w:val="20"/>
              </w:rPr>
              <w:t>Monopolio</w:t>
            </w:r>
          </w:p>
        </w:tc>
        <w:tc>
          <w:tcPr>
            <w:tcW w:w="2993" w:type="dxa"/>
          </w:tcPr>
          <w:p w14:paraId="13BF8A10" w14:textId="77777777" w:rsidR="004D1D5D" w:rsidRPr="004D1D5D" w:rsidRDefault="004D1D5D" w:rsidP="004D1D5D">
            <w:pPr>
              <w:jc w:val="both"/>
              <w:rPr>
                <w:rFonts w:ascii="Cambria" w:hAnsi="Cambria"/>
                <w:sz w:val="20"/>
                <w:szCs w:val="20"/>
              </w:rPr>
            </w:pPr>
          </w:p>
        </w:tc>
        <w:tc>
          <w:tcPr>
            <w:tcW w:w="2993" w:type="dxa"/>
          </w:tcPr>
          <w:p w14:paraId="36204E65" w14:textId="77777777" w:rsidR="004D1D5D" w:rsidRPr="004D1D5D" w:rsidRDefault="004D1D5D" w:rsidP="004D1D5D">
            <w:pPr>
              <w:jc w:val="both"/>
              <w:rPr>
                <w:rFonts w:ascii="Cambria" w:hAnsi="Cambria"/>
                <w:sz w:val="20"/>
                <w:szCs w:val="20"/>
              </w:rPr>
            </w:pPr>
          </w:p>
        </w:tc>
      </w:tr>
      <w:tr w:rsidR="004D1D5D" w:rsidRPr="004D1D5D" w14:paraId="47386F96" w14:textId="77777777" w:rsidTr="004D1D5D">
        <w:tc>
          <w:tcPr>
            <w:tcW w:w="2992" w:type="dxa"/>
          </w:tcPr>
          <w:p w14:paraId="7337FDEE" w14:textId="215F0237" w:rsidR="004D1D5D" w:rsidRPr="004D1D5D" w:rsidRDefault="004D1D5D" w:rsidP="004D1D5D">
            <w:pPr>
              <w:jc w:val="both"/>
              <w:rPr>
                <w:rFonts w:ascii="Cambria" w:hAnsi="Cambria"/>
                <w:sz w:val="20"/>
                <w:szCs w:val="20"/>
              </w:rPr>
            </w:pPr>
            <w:r w:rsidRPr="004D1D5D">
              <w:rPr>
                <w:rFonts w:ascii="Cambria" w:hAnsi="Cambria"/>
                <w:sz w:val="20"/>
                <w:szCs w:val="20"/>
              </w:rPr>
              <w:t>Oligopolio</w:t>
            </w:r>
          </w:p>
        </w:tc>
        <w:tc>
          <w:tcPr>
            <w:tcW w:w="2993" w:type="dxa"/>
          </w:tcPr>
          <w:p w14:paraId="46157D7C" w14:textId="77777777" w:rsidR="004D1D5D" w:rsidRPr="004D1D5D" w:rsidRDefault="004D1D5D" w:rsidP="004D1D5D">
            <w:pPr>
              <w:jc w:val="both"/>
              <w:rPr>
                <w:rFonts w:ascii="Cambria" w:hAnsi="Cambria"/>
                <w:sz w:val="20"/>
                <w:szCs w:val="20"/>
              </w:rPr>
            </w:pPr>
          </w:p>
        </w:tc>
        <w:tc>
          <w:tcPr>
            <w:tcW w:w="2993" w:type="dxa"/>
          </w:tcPr>
          <w:p w14:paraId="417BD8C9" w14:textId="77777777" w:rsidR="004D1D5D" w:rsidRPr="004D1D5D" w:rsidRDefault="004D1D5D" w:rsidP="004D1D5D">
            <w:pPr>
              <w:jc w:val="both"/>
              <w:rPr>
                <w:rFonts w:ascii="Cambria" w:hAnsi="Cambria"/>
                <w:sz w:val="20"/>
                <w:szCs w:val="20"/>
              </w:rPr>
            </w:pPr>
          </w:p>
        </w:tc>
      </w:tr>
      <w:tr w:rsidR="004D1D5D" w:rsidRPr="004D1D5D" w14:paraId="79BABFAD" w14:textId="77777777" w:rsidTr="004D1D5D">
        <w:tc>
          <w:tcPr>
            <w:tcW w:w="2992" w:type="dxa"/>
          </w:tcPr>
          <w:p w14:paraId="5C06029E" w14:textId="6E1DEFED" w:rsidR="004D1D5D" w:rsidRPr="004D1D5D" w:rsidRDefault="004D1D5D" w:rsidP="004D1D5D">
            <w:pPr>
              <w:jc w:val="both"/>
              <w:rPr>
                <w:rFonts w:ascii="Cambria" w:hAnsi="Cambria"/>
                <w:sz w:val="20"/>
                <w:szCs w:val="20"/>
              </w:rPr>
            </w:pPr>
            <w:r w:rsidRPr="004D1D5D">
              <w:rPr>
                <w:rFonts w:ascii="Cambria" w:hAnsi="Cambria"/>
                <w:sz w:val="20"/>
                <w:szCs w:val="20"/>
              </w:rPr>
              <w:t>Colusión</w:t>
            </w:r>
          </w:p>
        </w:tc>
        <w:tc>
          <w:tcPr>
            <w:tcW w:w="2993" w:type="dxa"/>
          </w:tcPr>
          <w:p w14:paraId="6D9F4D00" w14:textId="77777777" w:rsidR="004D1D5D" w:rsidRPr="004D1D5D" w:rsidRDefault="004D1D5D" w:rsidP="004D1D5D">
            <w:pPr>
              <w:jc w:val="both"/>
              <w:rPr>
                <w:rFonts w:ascii="Cambria" w:hAnsi="Cambria"/>
                <w:sz w:val="20"/>
                <w:szCs w:val="20"/>
              </w:rPr>
            </w:pPr>
          </w:p>
        </w:tc>
        <w:tc>
          <w:tcPr>
            <w:tcW w:w="2993" w:type="dxa"/>
          </w:tcPr>
          <w:p w14:paraId="1359DE88" w14:textId="77777777" w:rsidR="004D1D5D" w:rsidRPr="004D1D5D" w:rsidRDefault="004D1D5D" w:rsidP="004D1D5D">
            <w:pPr>
              <w:jc w:val="both"/>
              <w:rPr>
                <w:rFonts w:ascii="Cambria" w:hAnsi="Cambria"/>
                <w:sz w:val="20"/>
                <w:szCs w:val="20"/>
              </w:rPr>
            </w:pPr>
          </w:p>
        </w:tc>
      </w:tr>
    </w:tbl>
    <w:p w14:paraId="5BFE21CC" w14:textId="6E4BC772" w:rsidR="004D1D5D" w:rsidRPr="004D1D5D" w:rsidRDefault="004D1D5D" w:rsidP="004D1D5D">
      <w:pPr>
        <w:pStyle w:val="Prrafodelista"/>
        <w:numPr>
          <w:ilvl w:val="0"/>
          <w:numId w:val="2"/>
        </w:numPr>
        <w:spacing w:after="0"/>
        <w:jc w:val="both"/>
        <w:rPr>
          <w:rFonts w:ascii="Cambria" w:hAnsi="Cambria"/>
          <w:sz w:val="20"/>
          <w:szCs w:val="20"/>
        </w:rPr>
      </w:pPr>
      <w:r w:rsidRPr="004D1D5D">
        <w:rPr>
          <w:rFonts w:ascii="Cambria" w:hAnsi="Cambria"/>
          <w:sz w:val="20"/>
          <w:szCs w:val="20"/>
        </w:rPr>
        <w:t>A partir de las fuentes 3 y 4 explica el comportamiento de los precios en las noticias planteadas.</w:t>
      </w:r>
    </w:p>
    <w:p w14:paraId="6F866B8F" w14:textId="550C2B60" w:rsidR="004D1D5D" w:rsidRPr="004D1D5D" w:rsidRDefault="004D1D5D" w:rsidP="004D1D5D">
      <w:pPr>
        <w:pStyle w:val="Prrafodelista"/>
        <w:numPr>
          <w:ilvl w:val="0"/>
          <w:numId w:val="2"/>
        </w:numPr>
        <w:spacing w:after="0"/>
        <w:jc w:val="both"/>
        <w:rPr>
          <w:rFonts w:ascii="Cambria" w:hAnsi="Cambria"/>
          <w:sz w:val="20"/>
          <w:szCs w:val="20"/>
        </w:rPr>
      </w:pPr>
      <w:r w:rsidRPr="004D1D5D">
        <w:rPr>
          <w:rFonts w:ascii="Cambria" w:hAnsi="Cambria"/>
          <w:sz w:val="20"/>
          <w:szCs w:val="20"/>
        </w:rPr>
        <w:t>¿Puede la ley de la oferta y la demanda explicar todos los fenómenos económicos relacionados con los precios? Fundamenten</w:t>
      </w:r>
    </w:p>
    <w:p w14:paraId="57D71AEB" w14:textId="610BE459" w:rsidR="004D1D5D" w:rsidRPr="004D1D5D" w:rsidRDefault="004D1D5D" w:rsidP="004D1D5D">
      <w:pPr>
        <w:pStyle w:val="Prrafodelista"/>
        <w:numPr>
          <w:ilvl w:val="0"/>
          <w:numId w:val="2"/>
        </w:numPr>
        <w:spacing w:after="0"/>
        <w:jc w:val="both"/>
        <w:rPr>
          <w:rFonts w:ascii="Cambria" w:hAnsi="Cambria"/>
          <w:sz w:val="20"/>
          <w:szCs w:val="20"/>
        </w:rPr>
      </w:pPr>
      <w:r w:rsidRPr="004D1D5D">
        <w:rPr>
          <w:rFonts w:ascii="Cambria" w:hAnsi="Cambria"/>
          <w:sz w:val="20"/>
          <w:szCs w:val="20"/>
        </w:rPr>
        <w:t>¿Cómo afectan los mercados de competencia imperfecta a las dinámicas del mercado?</w:t>
      </w:r>
    </w:p>
    <w:p w14:paraId="6FDBF590" w14:textId="009F9B6B" w:rsidR="004D1D5D" w:rsidRPr="004D1D5D" w:rsidRDefault="004D1D5D" w:rsidP="004D1D5D">
      <w:pPr>
        <w:pStyle w:val="Prrafodelista"/>
        <w:numPr>
          <w:ilvl w:val="0"/>
          <w:numId w:val="2"/>
        </w:numPr>
        <w:spacing w:after="0"/>
        <w:jc w:val="both"/>
        <w:rPr>
          <w:rFonts w:ascii="Cambria" w:hAnsi="Cambria"/>
          <w:sz w:val="20"/>
          <w:szCs w:val="20"/>
        </w:rPr>
      </w:pPr>
      <w:r w:rsidRPr="004D1D5D">
        <w:rPr>
          <w:rFonts w:ascii="Cambria" w:hAnsi="Cambria"/>
          <w:sz w:val="20"/>
          <w:szCs w:val="20"/>
        </w:rPr>
        <w:t xml:space="preserve">¿Qué importancia tiene para tu vida diaria estudiar estos fenómenos? </w:t>
      </w:r>
    </w:p>
    <w:p w14:paraId="61583B08" w14:textId="1BB97D27" w:rsidR="008E7247" w:rsidRDefault="008E7247" w:rsidP="008E7247">
      <w:pPr>
        <w:spacing w:after="0"/>
        <w:jc w:val="both"/>
        <w:rPr>
          <w:rFonts w:ascii="Cambria" w:hAnsi="Cambria"/>
          <w:sz w:val="20"/>
          <w:szCs w:val="20"/>
        </w:rPr>
      </w:pPr>
      <w:r>
        <w:rPr>
          <w:rFonts w:ascii="Cambria" w:hAnsi="Cambria"/>
          <w:sz w:val="20"/>
          <w:szCs w:val="20"/>
        </w:rPr>
        <w:t>Fuente 1:</w:t>
      </w:r>
    </w:p>
    <w:p w14:paraId="2C9B7A1D" w14:textId="7015D6EE" w:rsidR="00836388" w:rsidRDefault="00836388" w:rsidP="00836388">
      <w:pPr>
        <w:spacing w:after="0"/>
        <w:jc w:val="both"/>
        <w:rPr>
          <w:rFonts w:ascii="Cambria" w:hAnsi="Cambria"/>
          <w:sz w:val="20"/>
          <w:szCs w:val="20"/>
        </w:rPr>
      </w:pPr>
      <w:r>
        <w:rPr>
          <w:rFonts w:ascii="Cambria" w:hAnsi="Cambria"/>
          <w:sz w:val="20"/>
          <w:szCs w:val="20"/>
        </w:rPr>
        <w:t>“</w:t>
      </w:r>
      <w:r w:rsidRPr="00836388">
        <w:rPr>
          <w:rFonts w:ascii="Cambria" w:hAnsi="Cambria"/>
          <w:sz w:val="20"/>
          <w:szCs w:val="20"/>
        </w:rPr>
        <w:t>El mercado determina el precio de intercambio de un bien a</w:t>
      </w:r>
      <w:r>
        <w:rPr>
          <w:rFonts w:ascii="Cambria" w:hAnsi="Cambria"/>
          <w:sz w:val="20"/>
          <w:szCs w:val="20"/>
        </w:rPr>
        <w:t xml:space="preserve"> </w:t>
      </w:r>
      <w:r w:rsidRPr="00836388">
        <w:rPr>
          <w:rFonts w:ascii="Cambria" w:hAnsi="Cambria"/>
          <w:sz w:val="20"/>
          <w:szCs w:val="20"/>
        </w:rPr>
        <w:t>través de la interacción de las voluntades de compradores y</w:t>
      </w:r>
      <w:r>
        <w:rPr>
          <w:rFonts w:ascii="Cambria" w:hAnsi="Cambria"/>
          <w:sz w:val="20"/>
          <w:szCs w:val="20"/>
        </w:rPr>
        <w:t xml:space="preserve"> </w:t>
      </w:r>
      <w:r w:rsidRPr="00836388">
        <w:rPr>
          <w:rFonts w:ascii="Cambria" w:hAnsi="Cambria"/>
          <w:sz w:val="20"/>
          <w:szCs w:val="20"/>
        </w:rPr>
        <w:t>vendedores. La función de demanda indica las cantidades</w:t>
      </w:r>
      <w:r>
        <w:rPr>
          <w:rFonts w:ascii="Cambria" w:hAnsi="Cambria"/>
          <w:sz w:val="20"/>
          <w:szCs w:val="20"/>
        </w:rPr>
        <w:t xml:space="preserve"> </w:t>
      </w:r>
      <w:r w:rsidRPr="00836388">
        <w:rPr>
          <w:rFonts w:ascii="Cambria" w:hAnsi="Cambria"/>
          <w:sz w:val="20"/>
          <w:szCs w:val="20"/>
        </w:rPr>
        <w:t>de un bien que los consumidores están dispuestos a comprar</w:t>
      </w:r>
      <w:r>
        <w:rPr>
          <w:rFonts w:ascii="Cambria" w:hAnsi="Cambria"/>
          <w:sz w:val="20"/>
          <w:szCs w:val="20"/>
        </w:rPr>
        <w:t xml:space="preserve"> </w:t>
      </w:r>
      <w:r w:rsidRPr="00836388">
        <w:rPr>
          <w:rFonts w:ascii="Cambria" w:hAnsi="Cambria"/>
          <w:sz w:val="20"/>
          <w:szCs w:val="20"/>
        </w:rPr>
        <w:t>dependiendo de cuál sea el precio del producto, la renta o ingresos de los compradores, el precio de otros bienes, los gustos y el tamaño del mercado.</w:t>
      </w:r>
    </w:p>
    <w:p w14:paraId="7A7EA99D" w14:textId="3639FE14" w:rsidR="00836388" w:rsidRDefault="00836388" w:rsidP="00836388">
      <w:pPr>
        <w:spacing w:after="0"/>
        <w:jc w:val="both"/>
        <w:rPr>
          <w:rFonts w:ascii="Cambria" w:hAnsi="Cambria"/>
          <w:sz w:val="20"/>
          <w:szCs w:val="20"/>
        </w:rPr>
      </w:pPr>
      <w:r w:rsidRPr="00836388">
        <w:rPr>
          <w:rFonts w:ascii="Cambria" w:hAnsi="Cambria"/>
          <w:sz w:val="20"/>
          <w:szCs w:val="20"/>
        </w:rPr>
        <w:t>La función de oferta indica las cantidades de un bien que</w:t>
      </w:r>
      <w:r>
        <w:rPr>
          <w:rFonts w:ascii="Cambria" w:hAnsi="Cambria"/>
          <w:sz w:val="20"/>
          <w:szCs w:val="20"/>
        </w:rPr>
        <w:t xml:space="preserve"> </w:t>
      </w:r>
      <w:r w:rsidRPr="00836388">
        <w:rPr>
          <w:rFonts w:ascii="Cambria" w:hAnsi="Cambria"/>
          <w:sz w:val="20"/>
          <w:szCs w:val="20"/>
        </w:rPr>
        <w:t>los productores están dispuestos a vender dependiendo de</w:t>
      </w:r>
      <w:r>
        <w:rPr>
          <w:rFonts w:ascii="Cambria" w:hAnsi="Cambria"/>
          <w:sz w:val="20"/>
          <w:szCs w:val="20"/>
        </w:rPr>
        <w:t xml:space="preserve"> </w:t>
      </w:r>
      <w:r w:rsidRPr="00836388">
        <w:rPr>
          <w:rFonts w:ascii="Cambria" w:hAnsi="Cambria"/>
          <w:sz w:val="20"/>
          <w:szCs w:val="20"/>
        </w:rPr>
        <w:t>cuál sea el precio del producto, la tecnología, el precio de los</w:t>
      </w:r>
      <w:r>
        <w:rPr>
          <w:rFonts w:ascii="Cambria" w:hAnsi="Cambria"/>
          <w:sz w:val="20"/>
          <w:szCs w:val="20"/>
        </w:rPr>
        <w:t xml:space="preserve"> </w:t>
      </w:r>
      <w:r w:rsidRPr="00836388">
        <w:rPr>
          <w:rFonts w:ascii="Cambria" w:hAnsi="Cambria"/>
          <w:sz w:val="20"/>
          <w:szCs w:val="20"/>
        </w:rPr>
        <w:t>factores productivo</w:t>
      </w:r>
      <w:r>
        <w:rPr>
          <w:rFonts w:ascii="Cambria" w:hAnsi="Cambria"/>
          <w:sz w:val="20"/>
          <w:szCs w:val="20"/>
        </w:rPr>
        <w:t>s</w:t>
      </w:r>
      <w:r w:rsidRPr="00836388">
        <w:rPr>
          <w:rFonts w:ascii="Cambria" w:hAnsi="Cambria"/>
          <w:sz w:val="20"/>
          <w:szCs w:val="20"/>
        </w:rPr>
        <w:t>, los impuestos sobre ventas y el número</w:t>
      </w:r>
      <w:r>
        <w:rPr>
          <w:rFonts w:ascii="Cambria" w:hAnsi="Cambria"/>
          <w:sz w:val="20"/>
          <w:szCs w:val="20"/>
        </w:rPr>
        <w:t xml:space="preserve"> </w:t>
      </w:r>
      <w:r w:rsidRPr="00836388">
        <w:rPr>
          <w:rFonts w:ascii="Cambria" w:hAnsi="Cambria"/>
          <w:sz w:val="20"/>
          <w:szCs w:val="20"/>
        </w:rPr>
        <w:t>de empresas que actúan en el mercado.</w:t>
      </w:r>
    </w:p>
    <w:p w14:paraId="2DF2192F" w14:textId="2ABA7E09" w:rsidR="00836388" w:rsidRDefault="00836388" w:rsidP="00836388">
      <w:pPr>
        <w:spacing w:after="0"/>
        <w:jc w:val="both"/>
        <w:rPr>
          <w:rFonts w:ascii="Cambria" w:hAnsi="Cambria"/>
          <w:sz w:val="20"/>
          <w:szCs w:val="20"/>
        </w:rPr>
      </w:pPr>
      <w:r w:rsidRPr="00836388">
        <w:rPr>
          <w:rFonts w:ascii="Cambria" w:hAnsi="Cambria"/>
          <w:sz w:val="20"/>
          <w:szCs w:val="20"/>
        </w:rPr>
        <w:t>Un mercado se encuentra en equilibrio (o equilibrio económico) cuando coinciden las cantidades ofrecidas con las</w:t>
      </w:r>
      <w:r>
        <w:rPr>
          <w:rFonts w:ascii="Cambria" w:hAnsi="Cambria"/>
          <w:sz w:val="20"/>
          <w:szCs w:val="20"/>
        </w:rPr>
        <w:t xml:space="preserve"> </w:t>
      </w:r>
      <w:r w:rsidRPr="00836388">
        <w:rPr>
          <w:rFonts w:ascii="Cambria" w:hAnsi="Cambria"/>
          <w:sz w:val="20"/>
          <w:szCs w:val="20"/>
        </w:rPr>
        <w:t>demandadas.</w:t>
      </w:r>
      <w:r>
        <w:rPr>
          <w:rFonts w:ascii="Cambria" w:hAnsi="Cambria"/>
          <w:sz w:val="20"/>
          <w:szCs w:val="20"/>
        </w:rPr>
        <w:t xml:space="preserve"> </w:t>
      </w:r>
      <w:r w:rsidRPr="00836388">
        <w:rPr>
          <w:rFonts w:ascii="Cambria" w:hAnsi="Cambria"/>
          <w:sz w:val="20"/>
          <w:szCs w:val="20"/>
        </w:rPr>
        <w:t>Cuando hay exceso de oferta el precio tiende a bajar mientras</w:t>
      </w:r>
      <w:r>
        <w:rPr>
          <w:rFonts w:ascii="Cambria" w:hAnsi="Cambria"/>
          <w:sz w:val="20"/>
          <w:szCs w:val="20"/>
        </w:rPr>
        <w:t xml:space="preserve"> </w:t>
      </w:r>
      <w:r w:rsidRPr="00836388">
        <w:rPr>
          <w:rFonts w:ascii="Cambria" w:hAnsi="Cambria"/>
          <w:sz w:val="20"/>
          <w:szCs w:val="20"/>
        </w:rPr>
        <w:t>que ante un exceso de demanda el precio tiende a subir. Por</w:t>
      </w:r>
      <w:r>
        <w:rPr>
          <w:rFonts w:ascii="Cambria" w:hAnsi="Cambria"/>
          <w:sz w:val="20"/>
          <w:szCs w:val="20"/>
        </w:rPr>
        <w:t xml:space="preserve"> </w:t>
      </w:r>
      <w:r w:rsidRPr="00836388">
        <w:rPr>
          <w:rFonts w:ascii="Cambria" w:hAnsi="Cambria"/>
          <w:sz w:val="20"/>
          <w:szCs w:val="20"/>
        </w:rPr>
        <w:t>tanto, las fuerzas del mercado tienden a empujar el precio</w:t>
      </w:r>
      <w:r>
        <w:rPr>
          <w:rFonts w:ascii="Cambria" w:hAnsi="Cambria"/>
          <w:sz w:val="20"/>
          <w:szCs w:val="20"/>
        </w:rPr>
        <w:t xml:space="preserve"> </w:t>
      </w:r>
      <w:r w:rsidRPr="00836388">
        <w:rPr>
          <w:rFonts w:ascii="Cambria" w:hAnsi="Cambria"/>
          <w:sz w:val="20"/>
          <w:szCs w:val="20"/>
        </w:rPr>
        <w:t>hacia su nivel de equilibrio. Este equilibrio se altera cuando</w:t>
      </w:r>
      <w:r>
        <w:rPr>
          <w:rFonts w:ascii="Cambria" w:hAnsi="Cambria"/>
          <w:sz w:val="20"/>
          <w:szCs w:val="20"/>
        </w:rPr>
        <w:t xml:space="preserve"> </w:t>
      </w:r>
      <w:r w:rsidRPr="00836388">
        <w:rPr>
          <w:rFonts w:ascii="Cambria" w:hAnsi="Cambria"/>
          <w:sz w:val="20"/>
          <w:szCs w:val="20"/>
        </w:rPr>
        <w:t>se desplaza alguna de las dos curvas (oferta o demanda), o las</w:t>
      </w:r>
      <w:r>
        <w:rPr>
          <w:rFonts w:ascii="Cambria" w:hAnsi="Cambria"/>
          <w:sz w:val="20"/>
          <w:szCs w:val="20"/>
        </w:rPr>
        <w:t xml:space="preserve"> </w:t>
      </w:r>
      <w:r w:rsidRPr="00836388">
        <w:rPr>
          <w:rFonts w:ascii="Cambria" w:hAnsi="Cambria"/>
          <w:sz w:val="20"/>
          <w:szCs w:val="20"/>
        </w:rPr>
        <w:t>dos a la vez, dando lugar a nuevos precios y cantidades</w:t>
      </w:r>
      <w:r>
        <w:rPr>
          <w:rFonts w:ascii="Cambria" w:hAnsi="Cambria"/>
          <w:sz w:val="20"/>
          <w:szCs w:val="20"/>
        </w:rPr>
        <w:t>”</w:t>
      </w:r>
      <w:r w:rsidRPr="00836388">
        <w:rPr>
          <w:rFonts w:ascii="Cambria" w:hAnsi="Cambria"/>
          <w:sz w:val="20"/>
          <w:szCs w:val="20"/>
        </w:rPr>
        <w:t>.</w:t>
      </w:r>
    </w:p>
    <w:p w14:paraId="44C360EF" w14:textId="145C3289" w:rsidR="00836388" w:rsidRDefault="00836388" w:rsidP="00836388">
      <w:pPr>
        <w:spacing w:after="0"/>
        <w:jc w:val="right"/>
        <w:rPr>
          <w:rFonts w:ascii="Cambria" w:hAnsi="Cambria"/>
          <w:sz w:val="20"/>
          <w:szCs w:val="20"/>
        </w:rPr>
      </w:pPr>
      <w:r>
        <w:rPr>
          <w:rFonts w:ascii="Cambria" w:hAnsi="Cambria"/>
          <w:sz w:val="20"/>
          <w:szCs w:val="20"/>
        </w:rPr>
        <w:t xml:space="preserve">Blanco, Juan Manuel (2008).  </w:t>
      </w:r>
      <w:r w:rsidRPr="00836388">
        <w:rPr>
          <w:rFonts w:ascii="Cambria" w:hAnsi="Cambria"/>
          <w:i/>
          <w:iCs/>
          <w:sz w:val="20"/>
          <w:szCs w:val="20"/>
        </w:rPr>
        <w:t>Economía. Teoría y Práctica</w:t>
      </w:r>
      <w:r>
        <w:rPr>
          <w:rFonts w:ascii="Cambria" w:hAnsi="Cambria"/>
          <w:sz w:val="20"/>
          <w:szCs w:val="20"/>
        </w:rPr>
        <w:t>.</w:t>
      </w:r>
    </w:p>
    <w:p w14:paraId="4306933A" w14:textId="47210AAC" w:rsidR="00836388" w:rsidRDefault="00836388" w:rsidP="00836388">
      <w:pPr>
        <w:spacing w:after="0"/>
        <w:jc w:val="both"/>
        <w:rPr>
          <w:rFonts w:ascii="Cambria" w:hAnsi="Cambria"/>
          <w:sz w:val="20"/>
          <w:szCs w:val="20"/>
        </w:rPr>
      </w:pPr>
      <w:r>
        <w:rPr>
          <w:rFonts w:ascii="Cambria" w:hAnsi="Cambria"/>
          <w:sz w:val="20"/>
          <w:szCs w:val="20"/>
        </w:rPr>
        <w:t>Fuente 2:</w:t>
      </w:r>
    </w:p>
    <w:tbl>
      <w:tblPr>
        <w:tblStyle w:val="Tablaconcuadrcula"/>
        <w:tblW w:w="0" w:type="auto"/>
        <w:tblLook w:val="04A0" w:firstRow="1" w:lastRow="0" w:firstColumn="1" w:lastColumn="0" w:noHBand="0" w:noVBand="1"/>
      </w:tblPr>
      <w:tblGrid>
        <w:gridCol w:w="1797"/>
        <w:gridCol w:w="7031"/>
      </w:tblGrid>
      <w:tr w:rsidR="005A02C6" w14:paraId="17E2601B" w14:textId="77777777" w:rsidTr="005A02C6">
        <w:tc>
          <w:tcPr>
            <w:tcW w:w="1809" w:type="dxa"/>
          </w:tcPr>
          <w:p w14:paraId="6B18770E" w14:textId="493591D6" w:rsidR="005A02C6" w:rsidRPr="005A02C6" w:rsidRDefault="005A02C6">
            <w:pPr>
              <w:rPr>
                <w:rFonts w:ascii="Cambria" w:hAnsi="Cambria"/>
                <w:sz w:val="20"/>
                <w:szCs w:val="20"/>
              </w:rPr>
            </w:pPr>
            <w:r w:rsidRPr="005A02C6">
              <w:rPr>
                <w:rFonts w:ascii="Cambria" w:hAnsi="Cambria"/>
                <w:sz w:val="20"/>
                <w:szCs w:val="20"/>
              </w:rPr>
              <w:t>Tipo de Mercado</w:t>
            </w:r>
          </w:p>
        </w:tc>
        <w:tc>
          <w:tcPr>
            <w:tcW w:w="7169" w:type="dxa"/>
          </w:tcPr>
          <w:p w14:paraId="249C3678" w14:textId="7D276C8F" w:rsidR="005A02C6" w:rsidRPr="005A02C6" w:rsidRDefault="005A02C6">
            <w:pPr>
              <w:rPr>
                <w:rFonts w:ascii="Cambria" w:hAnsi="Cambria"/>
                <w:sz w:val="20"/>
                <w:szCs w:val="20"/>
              </w:rPr>
            </w:pPr>
            <w:r w:rsidRPr="005A02C6">
              <w:rPr>
                <w:rFonts w:ascii="Cambria" w:hAnsi="Cambria"/>
                <w:sz w:val="20"/>
                <w:szCs w:val="20"/>
              </w:rPr>
              <w:t>Características</w:t>
            </w:r>
          </w:p>
        </w:tc>
      </w:tr>
      <w:tr w:rsidR="005A02C6" w14:paraId="3D5C6074" w14:textId="77777777" w:rsidTr="005A02C6">
        <w:tc>
          <w:tcPr>
            <w:tcW w:w="1809" w:type="dxa"/>
          </w:tcPr>
          <w:p w14:paraId="628D9C5C" w14:textId="35F15F7A" w:rsidR="005A02C6" w:rsidRPr="005A02C6" w:rsidRDefault="005A02C6">
            <w:pPr>
              <w:rPr>
                <w:rFonts w:ascii="Cambria" w:hAnsi="Cambria"/>
                <w:sz w:val="20"/>
                <w:szCs w:val="20"/>
              </w:rPr>
            </w:pPr>
            <w:r>
              <w:rPr>
                <w:rFonts w:ascii="Cambria" w:hAnsi="Cambria"/>
                <w:sz w:val="20"/>
                <w:szCs w:val="20"/>
              </w:rPr>
              <w:t>Competencia Perfecta</w:t>
            </w:r>
          </w:p>
        </w:tc>
        <w:tc>
          <w:tcPr>
            <w:tcW w:w="7169" w:type="dxa"/>
          </w:tcPr>
          <w:p w14:paraId="2C980622" w14:textId="1342B9D7" w:rsidR="005A02C6" w:rsidRPr="005A02C6" w:rsidRDefault="005A02C6" w:rsidP="005A02C6">
            <w:pPr>
              <w:jc w:val="both"/>
              <w:rPr>
                <w:rFonts w:ascii="Cambria" w:hAnsi="Cambria"/>
                <w:sz w:val="20"/>
                <w:szCs w:val="20"/>
              </w:rPr>
            </w:pPr>
            <w:r w:rsidRPr="005A02C6">
              <w:rPr>
                <w:rFonts w:ascii="Cambria" w:hAnsi="Cambria"/>
                <w:sz w:val="20"/>
                <w:szCs w:val="20"/>
              </w:rPr>
              <w:t>Es un mercado atomizado, es decir, con muchos</w:t>
            </w:r>
            <w:r>
              <w:rPr>
                <w:rFonts w:ascii="Cambria" w:hAnsi="Cambria"/>
                <w:sz w:val="20"/>
                <w:szCs w:val="20"/>
              </w:rPr>
              <w:t xml:space="preserve"> </w:t>
            </w:r>
            <w:r w:rsidRPr="005A02C6">
              <w:rPr>
                <w:rFonts w:ascii="Cambria" w:hAnsi="Cambria"/>
                <w:sz w:val="20"/>
                <w:szCs w:val="20"/>
              </w:rPr>
              <w:t>compradores y vendedores, de forma que ninguno</w:t>
            </w:r>
            <w:r>
              <w:rPr>
                <w:rFonts w:ascii="Cambria" w:hAnsi="Cambria"/>
                <w:sz w:val="20"/>
                <w:szCs w:val="20"/>
              </w:rPr>
              <w:t xml:space="preserve"> </w:t>
            </w:r>
            <w:r w:rsidRPr="005A02C6">
              <w:rPr>
                <w:rFonts w:ascii="Cambria" w:hAnsi="Cambria"/>
                <w:sz w:val="20"/>
                <w:szCs w:val="20"/>
              </w:rPr>
              <w:t>de ellos individualmente tiene poder para alterar el</w:t>
            </w:r>
            <w:r>
              <w:rPr>
                <w:rFonts w:ascii="Cambria" w:hAnsi="Cambria"/>
                <w:sz w:val="20"/>
                <w:szCs w:val="20"/>
              </w:rPr>
              <w:t xml:space="preserve"> </w:t>
            </w:r>
            <w:r w:rsidRPr="005A02C6">
              <w:rPr>
                <w:rFonts w:ascii="Cambria" w:hAnsi="Cambria"/>
                <w:sz w:val="20"/>
                <w:szCs w:val="20"/>
              </w:rPr>
              <w:t>precio del mercado.</w:t>
            </w:r>
          </w:p>
          <w:p w14:paraId="50DA714E" w14:textId="0E2F273A" w:rsidR="005A02C6" w:rsidRPr="005A02C6" w:rsidRDefault="005A02C6" w:rsidP="005A02C6">
            <w:pPr>
              <w:jc w:val="both"/>
              <w:rPr>
                <w:rFonts w:ascii="Cambria" w:hAnsi="Cambria"/>
                <w:sz w:val="20"/>
                <w:szCs w:val="20"/>
              </w:rPr>
            </w:pPr>
            <w:r w:rsidRPr="005A02C6">
              <w:rPr>
                <w:rFonts w:ascii="Cambria" w:hAnsi="Cambria"/>
                <w:sz w:val="20"/>
                <w:szCs w:val="20"/>
              </w:rPr>
              <w:t>No existen barreras a la libre entrada y salida de</w:t>
            </w:r>
            <w:r>
              <w:rPr>
                <w:rFonts w:ascii="Cambria" w:hAnsi="Cambria"/>
                <w:sz w:val="20"/>
                <w:szCs w:val="20"/>
              </w:rPr>
              <w:t xml:space="preserve"> </w:t>
            </w:r>
            <w:r w:rsidRPr="005A02C6">
              <w:rPr>
                <w:rFonts w:ascii="Cambria" w:hAnsi="Cambria"/>
                <w:sz w:val="20"/>
                <w:szCs w:val="20"/>
              </w:rPr>
              <w:t>empresas en el sector.</w:t>
            </w:r>
          </w:p>
          <w:p w14:paraId="27D6A61B" w14:textId="2B89EB49" w:rsidR="005A02C6" w:rsidRPr="005A02C6" w:rsidRDefault="005A02C6" w:rsidP="005A02C6">
            <w:pPr>
              <w:jc w:val="both"/>
              <w:rPr>
                <w:rFonts w:ascii="Cambria" w:hAnsi="Cambria"/>
                <w:sz w:val="20"/>
                <w:szCs w:val="20"/>
              </w:rPr>
            </w:pPr>
            <w:r w:rsidRPr="005A02C6">
              <w:rPr>
                <w:rFonts w:ascii="Cambria" w:hAnsi="Cambria"/>
                <w:sz w:val="20"/>
                <w:szCs w:val="20"/>
              </w:rPr>
              <w:t>Existe una información perfecta y simétrica de las</w:t>
            </w:r>
            <w:r>
              <w:rPr>
                <w:rFonts w:ascii="Cambria" w:hAnsi="Cambria"/>
                <w:sz w:val="20"/>
                <w:szCs w:val="20"/>
              </w:rPr>
              <w:t xml:space="preserve"> </w:t>
            </w:r>
            <w:r w:rsidRPr="005A02C6">
              <w:rPr>
                <w:rFonts w:ascii="Cambria" w:hAnsi="Cambria"/>
                <w:sz w:val="20"/>
                <w:szCs w:val="20"/>
              </w:rPr>
              <w:t>características del mercado y del producto.</w:t>
            </w:r>
          </w:p>
          <w:p w14:paraId="6DB46A3C" w14:textId="0C16ACC2" w:rsidR="005A02C6" w:rsidRPr="005A02C6" w:rsidRDefault="005A02C6" w:rsidP="005A02C6">
            <w:pPr>
              <w:jc w:val="both"/>
              <w:rPr>
                <w:rFonts w:ascii="Cambria" w:hAnsi="Cambria"/>
                <w:sz w:val="20"/>
                <w:szCs w:val="20"/>
              </w:rPr>
            </w:pPr>
            <w:r w:rsidRPr="005A02C6">
              <w:rPr>
                <w:rFonts w:ascii="Cambria" w:hAnsi="Cambria"/>
                <w:sz w:val="20"/>
                <w:szCs w:val="20"/>
              </w:rPr>
              <w:t>Hay una homogeneidad total del producto, es decir,</w:t>
            </w:r>
            <w:r>
              <w:rPr>
                <w:rFonts w:ascii="Cambria" w:hAnsi="Cambria"/>
                <w:sz w:val="20"/>
                <w:szCs w:val="20"/>
              </w:rPr>
              <w:t xml:space="preserve"> </w:t>
            </w:r>
            <w:r w:rsidRPr="005A02C6">
              <w:rPr>
                <w:rFonts w:ascii="Cambria" w:hAnsi="Cambria"/>
                <w:sz w:val="20"/>
                <w:szCs w:val="20"/>
              </w:rPr>
              <w:t>ningún oferente tiene la posibilidad de diferenciar su</w:t>
            </w:r>
            <w:r>
              <w:rPr>
                <w:rFonts w:ascii="Cambria" w:hAnsi="Cambria"/>
                <w:sz w:val="20"/>
                <w:szCs w:val="20"/>
              </w:rPr>
              <w:t xml:space="preserve"> </w:t>
            </w:r>
            <w:r w:rsidRPr="005A02C6">
              <w:rPr>
                <w:rFonts w:ascii="Cambria" w:hAnsi="Cambria"/>
                <w:sz w:val="20"/>
                <w:szCs w:val="20"/>
              </w:rPr>
              <w:t>producto, ya que esto le otorgaría cierto poder de mercado.</w:t>
            </w:r>
          </w:p>
        </w:tc>
      </w:tr>
      <w:tr w:rsidR="005A02C6" w14:paraId="3D08AA04" w14:textId="77777777" w:rsidTr="005A02C6">
        <w:tc>
          <w:tcPr>
            <w:tcW w:w="1809" w:type="dxa"/>
          </w:tcPr>
          <w:p w14:paraId="1BED2845" w14:textId="21DCF243" w:rsidR="005A02C6" w:rsidRPr="005A02C6" w:rsidRDefault="005A02C6">
            <w:pPr>
              <w:rPr>
                <w:rFonts w:ascii="Cambria" w:hAnsi="Cambria"/>
                <w:sz w:val="20"/>
                <w:szCs w:val="20"/>
              </w:rPr>
            </w:pPr>
            <w:r>
              <w:rPr>
                <w:rFonts w:ascii="Cambria" w:hAnsi="Cambria"/>
                <w:sz w:val="20"/>
                <w:szCs w:val="20"/>
              </w:rPr>
              <w:t>Competencia imperfecta: Oligopolio</w:t>
            </w:r>
          </w:p>
        </w:tc>
        <w:tc>
          <w:tcPr>
            <w:tcW w:w="7169" w:type="dxa"/>
          </w:tcPr>
          <w:p w14:paraId="75FF264D" w14:textId="07D3AB04" w:rsidR="005A02C6" w:rsidRPr="005A02C6" w:rsidRDefault="005A02C6" w:rsidP="005A02C6">
            <w:pPr>
              <w:jc w:val="both"/>
              <w:rPr>
                <w:rFonts w:ascii="Cambria" w:hAnsi="Cambria"/>
                <w:sz w:val="20"/>
                <w:szCs w:val="20"/>
              </w:rPr>
            </w:pPr>
            <w:r w:rsidRPr="005A02C6">
              <w:rPr>
                <w:rFonts w:ascii="Cambria" w:hAnsi="Cambria"/>
                <w:sz w:val="20"/>
                <w:szCs w:val="20"/>
              </w:rPr>
              <w:t>Existen pocas empresas que ofrecen el mismo</w:t>
            </w:r>
            <w:r>
              <w:rPr>
                <w:rFonts w:ascii="Cambria" w:hAnsi="Cambria"/>
                <w:sz w:val="20"/>
                <w:szCs w:val="20"/>
              </w:rPr>
              <w:t xml:space="preserve"> </w:t>
            </w:r>
            <w:r w:rsidRPr="005A02C6">
              <w:rPr>
                <w:rFonts w:ascii="Cambria" w:hAnsi="Cambria"/>
                <w:sz w:val="20"/>
                <w:szCs w:val="20"/>
              </w:rPr>
              <w:t>producto, con un gran poder para alterar el precio,</w:t>
            </w:r>
            <w:r>
              <w:rPr>
                <w:rFonts w:ascii="Cambria" w:hAnsi="Cambria"/>
                <w:sz w:val="20"/>
                <w:szCs w:val="20"/>
              </w:rPr>
              <w:t xml:space="preserve"> </w:t>
            </w:r>
            <w:r w:rsidRPr="005A02C6">
              <w:rPr>
                <w:rFonts w:ascii="Cambria" w:hAnsi="Cambria"/>
                <w:sz w:val="20"/>
                <w:szCs w:val="20"/>
              </w:rPr>
              <w:t>pero siguiendo estrategias en función de las</w:t>
            </w:r>
            <w:r>
              <w:rPr>
                <w:rFonts w:ascii="Cambria" w:hAnsi="Cambria"/>
                <w:sz w:val="20"/>
                <w:szCs w:val="20"/>
              </w:rPr>
              <w:t xml:space="preserve"> </w:t>
            </w:r>
            <w:r w:rsidRPr="005A02C6">
              <w:rPr>
                <w:rFonts w:ascii="Cambria" w:hAnsi="Cambria"/>
                <w:sz w:val="20"/>
                <w:szCs w:val="20"/>
              </w:rPr>
              <w:t>acciones de las empresas competidoras.</w:t>
            </w:r>
          </w:p>
          <w:p w14:paraId="742EA8A5" w14:textId="6415D69C" w:rsidR="005A02C6" w:rsidRPr="005A02C6" w:rsidRDefault="005A02C6" w:rsidP="005A02C6">
            <w:pPr>
              <w:jc w:val="both"/>
              <w:rPr>
                <w:rFonts w:ascii="Cambria" w:hAnsi="Cambria"/>
                <w:sz w:val="20"/>
                <w:szCs w:val="20"/>
              </w:rPr>
            </w:pPr>
            <w:r w:rsidRPr="005A02C6">
              <w:rPr>
                <w:rFonts w:ascii="Cambria" w:hAnsi="Cambria"/>
                <w:sz w:val="20"/>
                <w:szCs w:val="20"/>
              </w:rPr>
              <w:t>En ocasiones llegan a acuerdos para repartirse</w:t>
            </w:r>
            <w:r>
              <w:rPr>
                <w:rFonts w:ascii="Cambria" w:hAnsi="Cambria"/>
                <w:sz w:val="20"/>
                <w:szCs w:val="20"/>
              </w:rPr>
              <w:t xml:space="preserve"> </w:t>
            </w:r>
            <w:r w:rsidRPr="005A02C6">
              <w:rPr>
                <w:rFonts w:ascii="Cambria" w:hAnsi="Cambria"/>
                <w:sz w:val="20"/>
                <w:szCs w:val="20"/>
              </w:rPr>
              <w:t>el mercado, actuando cada</w:t>
            </w:r>
            <w:r>
              <w:rPr>
                <w:rFonts w:ascii="Cambria" w:hAnsi="Cambria"/>
                <w:sz w:val="20"/>
                <w:szCs w:val="20"/>
              </w:rPr>
              <w:t xml:space="preserve"> </w:t>
            </w:r>
            <w:r w:rsidRPr="005A02C6">
              <w:rPr>
                <w:rFonts w:ascii="Cambria" w:hAnsi="Cambria"/>
                <w:sz w:val="20"/>
                <w:szCs w:val="20"/>
              </w:rPr>
              <w:t>empresa como un</w:t>
            </w:r>
            <w:r>
              <w:rPr>
                <w:rFonts w:ascii="Cambria" w:hAnsi="Cambria"/>
                <w:sz w:val="20"/>
                <w:szCs w:val="20"/>
              </w:rPr>
              <w:t xml:space="preserve"> </w:t>
            </w:r>
            <w:r w:rsidRPr="005A02C6">
              <w:rPr>
                <w:rFonts w:ascii="Cambria" w:hAnsi="Cambria"/>
                <w:sz w:val="20"/>
                <w:szCs w:val="20"/>
              </w:rPr>
              <w:t>monopolio sobre su segmento del mercado.</w:t>
            </w:r>
          </w:p>
        </w:tc>
      </w:tr>
      <w:tr w:rsidR="005A02C6" w14:paraId="67CE76EC" w14:textId="77777777" w:rsidTr="005A02C6">
        <w:tc>
          <w:tcPr>
            <w:tcW w:w="1809" w:type="dxa"/>
          </w:tcPr>
          <w:p w14:paraId="106F40D6" w14:textId="036DE92C" w:rsidR="005A02C6" w:rsidRPr="005A02C6" w:rsidRDefault="005A02C6">
            <w:pPr>
              <w:rPr>
                <w:rFonts w:ascii="Cambria" w:hAnsi="Cambria"/>
                <w:sz w:val="20"/>
                <w:szCs w:val="20"/>
              </w:rPr>
            </w:pPr>
            <w:r>
              <w:rPr>
                <w:rFonts w:ascii="Cambria" w:hAnsi="Cambria"/>
                <w:sz w:val="20"/>
                <w:szCs w:val="20"/>
              </w:rPr>
              <w:t>Competencia imperfecta: Monopolio</w:t>
            </w:r>
          </w:p>
        </w:tc>
        <w:tc>
          <w:tcPr>
            <w:tcW w:w="7169" w:type="dxa"/>
          </w:tcPr>
          <w:p w14:paraId="1716FC01" w14:textId="3AD74D92" w:rsidR="005A02C6" w:rsidRPr="005A02C6" w:rsidRDefault="005A02C6" w:rsidP="005A02C6">
            <w:pPr>
              <w:jc w:val="both"/>
              <w:rPr>
                <w:rFonts w:ascii="Cambria" w:hAnsi="Cambria"/>
                <w:sz w:val="20"/>
                <w:szCs w:val="20"/>
              </w:rPr>
            </w:pPr>
            <w:r w:rsidRPr="005A02C6">
              <w:rPr>
                <w:rFonts w:ascii="Cambria" w:hAnsi="Cambria"/>
                <w:sz w:val="20"/>
                <w:szCs w:val="20"/>
              </w:rPr>
              <w:t>Es el caso de una única empresa que vende ese bien</w:t>
            </w:r>
            <w:r>
              <w:rPr>
                <w:rFonts w:ascii="Cambria" w:hAnsi="Cambria"/>
                <w:sz w:val="20"/>
                <w:szCs w:val="20"/>
              </w:rPr>
              <w:t xml:space="preserve"> </w:t>
            </w:r>
            <w:r w:rsidRPr="005A02C6">
              <w:rPr>
                <w:rFonts w:ascii="Cambria" w:hAnsi="Cambria"/>
                <w:sz w:val="20"/>
                <w:szCs w:val="20"/>
              </w:rPr>
              <w:t>o servicio y muchos</w:t>
            </w:r>
            <w:r>
              <w:rPr>
                <w:rFonts w:ascii="Cambria" w:hAnsi="Cambria"/>
                <w:sz w:val="20"/>
                <w:szCs w:val="20"/>
              </w:rPr>
              <w:t xml:space="preserve"> </w:t>
            </w:r>
            <w:r w:rsidRPr="005A02C6">
              <w:rPr>
                <w:rFonts w:ascii="Cambria" w:hAnsi="Cambria"/>
                <w:sz w:val="20"/>
                <w:szCs w:val="20"/>
              </w:rPr>
              <w:t>compradores. Concentra el 100%</w:t>
            </w:r>
            <w:r>
              <w:rPr>
                <w:rFonts w:ascii="Cambria" w:hAnsi="Cambria"/>
                <w:sz w:val="20"/>
                <w:szCs w:val="20"/>
              </w:rPr>
              <w:t xml:space="preserve"> </w:t>
            </w:r>
            <w:r w:rsidRPr="005A02C6">
              <w:rPr>
                <w:rFonts w:ascii="Cambria" w:hAnsi="Cambria"/>
                <w:sz w:val="20"/>
                <w:szCs w:val="20"/>
              </w:rPr>
              <w:t>de la oferta y tiene un poder absoluto para modificar</w:t>
            </w:r>
            <w:r>
              <w:rPr>
                <w:rFonts w:ascii="Cambria" w:hAnsi="Cambria"/>
                <w:sz w:val="20"/>
                <w:szCs w:val="20"/>
              </w:rPr>
              <w:t xml:space="preserve"> </w:t>
            </w:r>
            <w:r w:rsidRPr="005A02C6">
              <w:rPr>
                <w:rFonts w:ascii="Cambria" w:hAnsi="Cambria"/>
                <w:sz w:val="20"/>
                <w:szCs w:val="20"/>
              </w:rPr>
              <w:t>el precio, la cantidad que saca al mercado</w:t>
            </w:r>
            <w:r>
              <w:rPr>
                <w:rFonts w:ascii="Cambria" w:hAnsi="Cambria"/>
                <w:sz w:val="20"/>
                <w:szCs w:val="20"/>
              </w:rPr>
              <w:t xml:space="preserve"> </w:t>
            </w:r>
            <w:r w:rsidRPr="005A02C6">
              <w:rPr>
                <w:rFonts w:ascii="Cambria" w:hAnsi="Cambria"/>
                <w:sz w:val="20"/>
                <w:szCs w:val="20"/>
              </w:rPr>
              <w:t>y las características del producto.</w:t>
            </w:r>
          </w:p>
        </w:tc>
      </w:tr>
    </w:tbl>
    <w:p w14:paraId="4224EC08" w14:textId="1D7FBC62" w:rsidR="00836388" w:rsidRDefault="005A02C6" w:rsidP="00836388">
      <w:pPr>
        <w:spacing w:after="0"/>
        <w:jc w:val="right"/>
        <w:rPr>
          <w:rFonts w:ascii="Cambria" w:hAnsi="Cambria"/>
          <w:sz w:val="20"/>
          <w:szCs w:val="20"/>
        </w:rPr>
      </w:pPr>
      <w:proofErr w:type="spellStart"/>
      <w:r w:rsidRPr="005A02C6">
        <w:rPr>
          <w:rFonts w:ascii="Cambria" w:hAnsi="Cambria"/>
          <w:sz w:val="20"/>
          <w:szCs w:val="20"/>
        </w:rPr>
        <w:t>Belso</w:t>
      </w:r>
      <w:proofErr w:type="spellEnd"/>
      <w:r w:rsidRPr="005A02C6">
        <w:rPr>
          <w:rFonts w:ascii="Cambria" w:hAnsi="Cambria"/>
          <w:sz w:val="20"/>
          <w:szCs w:val="20"/>
        </w:rPr>
        <w:t xml:space="preserve">, José Antonio (2010). </w:t>
      </w:r>
      <w:r w:rsidRPr="005A02C6">
        <w:rPr>
          <w:rFonts w:ascii="Cambria" w:hAnsi="Cambria"/>
          <w:i/>
          <w:iCs/>
          <w:sz w:val="20"/>
          <w:szCs w:val="20"/>
        </w:rPr>
        <w:t>Economía</w:t>
      </w:r>
      <w:r w:rsidRPr="005A02C6">
        <w:rPr>
          <w:rFonts w:ascii="Cambria" w:hAnsi="Cambria"/>
          <w:sz w:val="20"/>
          <w:szCs w:val="20"/>
        </w:rPr>
        <w:t>.</w:t>
      </w:r>
    </w:p>
    <w:p w14:paraId="66DC2598" w14:textId="77777777" w:rsidR="00513444" w:rsidRDefault="00513444" w:rsidP="00836388">
      <w:pPr>
        <w:spacing w:after="0"/>
        <w:jc w:val="both"/>
        <w:rPr>
          <w:rFonts w:ascii="Cambria" w:hAnsi="Cambria"/>
          <w:sz w:val="20"/>
          <w:szCs w:val="20"/>
        </w:rPr>
      </w:pPr>
    </w:p>
    <w:p w14:paraId="2B1B410E" w14:textId="77777777" w:rsidR="00513444" w:rsidRDefault="00513444" w:rsidP="00836388">
      <w:pPr>
        <w:spacing w:after="0"/>
        <w:jc w:val="both"/>
        <w:rPr>
          <w:rFonts w:ascii="Cambria" w:hAnsi="Cambria"/>
          <w:sz w:val="20"/>
          <w:szCs w:val="20"/>
        </w:rPr>
      </w:pPr>
    </w:p>
    <w:p w14:paraId="1C85F8F0" w14:textId="77777777" w:rsidR="00513444" w:rsidRDefault="00513444" w:rsidP="00836388">
      <w:pPr>
        <w:spacing w:after="0"/>
        <w:jc w:val="both"/>
        <w:rPr>
          <w:rFonts w:ascii="Cambria" w:hAnsi="Cambria"/>
          <w:sz w:val="20"/>
          <w:szCs w:val="20"/>
        </w:rPr>
      </w:pPr>
    </w:p>
    <w:p w14:paraId="0CBC09E3" w14:textId="77777777" w:rsidR="00513444" w:rsidRDefault="00513444" w:rsidP="00836388">
      <w:pPr>
        <w:spacing w:after="0"/>
        <w:jc w:val="both"/>
        <w:rPr>
          <w:rFonts w:ascii="Cambria" w:hAnsi="Cambria"/>
          <w:sz w:val="20"/>
          <w:szCs w:val="20"/>
        </w:rPr>
      </w:pPr>
    </w:p>
    <w:p w14:paraId="7439941B" w14:textId="77777777" w:rsidR="00513444" w:rsidRDefault="00513444" w:rsidP="00836388">
      <w:pPr>
        <w:spacing w:after="0"/>
        <w:jc w:val="both"/>
        <w:rPr>
          <w:rFonts w:ascii="Cambria" w:hAnsi="Cambria"/>
          <w:sz w:val="20"/>
          <w:szCs w:val="20"/>
        </w:rPr>
      </w:pPr>
    </w:p>
    <w:p w14:paraId="1E8D1E44" w14:textId="24D40110" w:rsidR="00836388" w:rsidRPr="00836388" w:rsidRDefault="00836388" w:rsidP="00836388">
      <w:pPr>
        <w:spacing w:after="0"/>
        <w:jc w:val="both"/>
        <w:rPr>
          <w:rFonts w:ascii="Cambria" w:hAnsi="Cambria"/>
          <w:sz w:val="20"/>
          <w:szCs w:val="20"/>
        </w:rPr>
      </w:pPr>
      <w:r w:rsidRPr="00836388">
        <w:rPr>
          <w:rFonts w:ascii="Cambria" w:hAnsi="Cambria"/>
          <w:sz w:val="20"/>
          <w:szCs w:val="20"/>
        </w:rPr>
        <w:t xml:space="preserve">Fuente </w:t>
      </w:r>
      <w:r>
        <w:rPr>
          <w:rFonts w:ascii="Cambria" w:hAnsi="Cambria"/>
          <w:sz w:val="20"/>
          <w:szCs w:val="20"/>
        </w:rPr>
        <w:t>3</w:t>
      </w:r>
      <w:r w:rsidRPr="00836388">
        <w:rPr>
          <w:rFonts w:ascii="Cambria" w:hAnsi="Cambria"/>
          <w:sz w:val="20"/>
          <w:szCs w:val="20"/>
        </w:rPr>
        <w:t>:</w:t>
      </w:r>
    </w:p>
    <w:p w14:paraId="26CEDEF0" w14:textId="77777777" w:rsidR="00836388" w:rsidRPr="00836388" w:rsidRDefault="00836388" w:rsidP="00836388">
      <w:pPr>
        <w:spacing w:after="0"/>
        <w:jc w:val="both"/>
        <w:rPr>
          <w:rFonts w:ascii="Cambria" w:hAnsi="Cambria"/>
          <w:sz w:val="20"/>
          <w:szCs w:val="20"/>
        </w:rPr>
      </w:pPr>
      <w:r w:rsidRPr="00836388">
        <w:rPr>
          <w:rFonts w:ascii="Cambria" w:hAnsi="Cambria"/>
          <w:sz w:val="20"/>
          <w:szCs w:val="20"/>
        </w:rPr>
        <w:t>“Valdivia: Precios de pescados y mariscos subirían antes del miércoles por Semana Santa</w:t>
      </w:r>
    </w:p>
    <w:p w14:paraId="694B548F" w14:textId="77777777" w:rsidR="00836388" w:rsidRPr="00836388" w:rsidRDefault="00836388" w:rsidP="00836388">
      <w:pPr>
        <w:spacing w:after="0"/>
        <w:jc w:val="right"/>
        <w:rPr>
          <w:rFonts w:ascii="Cambria" w:hAnsi="Cambria"/>
          <w:sz w:val="20"/>
          <w:szCs w:val="20"/>
        </w:rPr>
      </w:pPr>
      <w:r w:rsidRPr="00836388">
        <w:rPr>
          <w:rFonts w:ascii="Cambria" w:hAnsi="Cambria"/>
          <w:sz w:val="20"/>
          <w:szCs w:val="20"/>
        </w:rPr>
        <w:t>Lunes 26 de marzo de 2018</w:t>
      </w:r>
    </w:p>
    <w:p w14:paraId="09F7D4B5" w14:textId="77777777" w:rsidR="00836388" w:rsidRPr="00836388" w:rsidRDefault="00836388" w:rsidP="00836388">
      <w:pPr>
        <w:spacing w:after="0"/>
        <w:jc w:val="both"/>
        <w:rPr>
          <w:rFonts w:ascii="Cambria" w:hAnsi="Cambria"/>
          <w:sz w:val="20"/>
          <w:szCs w:val="20"/>
        </w:rPr>
      </w:pPr>
      <w:r w:rsidRPr="00836388">
        <w:rPr>
          <w:rFonts w:ascii="Cambria" w:hAnsi="Cambria"/>
          <w:sz w:val="20"/>
          <w:szCs w:val="20"/>
        </w:rPr>
        <w:t>Alza de precios de pescados y mariscos partiría a más tardar el miércoles, previo al fin de Semana Santa.</w:t>
      </w:r>
    </w:p>
    <w:p w14:paraId="03A7E6AB" w14:textId="77777777" w:rsidR="00836388" w:rsidRPr="00836388" w:rsidRDefault="00836388" w:rsidP="00836388">
      <w:pPr>
        <w:spacing w:after="0"/>
        <w:jc w:val="both"/>
        <w:rPr>
          <w:rFonts w:ascii="Cambria" w:hAnsi="Cambria"/>
          <w:sz w:val="20"/>
          <w:szCs w:val="20"/>
        </w:rPr>
      </w:pPr>
      <w:r w:rsidRPr="00836388">
        <w:rPr>
          <w:rFonts w:ascii="Cambria" w:hAnsi="Cambria"/>
          <w:sz w:val="20"/>
          <w:szCs w:val="20"/>
        </w:rPr>
        <w:t>Así lo dijo José Urra, presidente del sindicato de comerciantes y locatarios de la Feria Fluvial de Valdivia, quien detalló que hasta el momento los precios se han mantenido estables, pero podrían registrarse leves alzas durante los próximos días producto del explosivo aumento de la demanda.</w:t>
      </w:r>
    </w:p>
    <w:p w14:paraId="5B48E977" w14:textId="77777777" w:rsidR="00836388" w:rsidRPr="00836388" w:rsidRDefault="00836388" w:rsidP="00836388">
      <w:pPr>
        <w:spacing w:after="0"/>
        <w:jc w:val="both"/>
        <w:rPr>
          <w:rFonts w:ascii="Cambria" w:hAnsi="Cambria"/>
          <w:sz w:val="20"/>
          <w:szCs w:val="20"/>
        </w:rPr>
      </w:pPr>
      <w:r w:rsidRPr="00836388">
        <w:rPr>
          <w:rFonts w:ascii="Cambria" w:hAnsi="Cambria"/>
          <w:sz w:val="20"/>
          <w:szCs w:val="20"/>
        </w:rPr>
        <w:t>Finalmente, los comerciantes informaron que durante esta semana se extenderán los horarios de atención, con el fin de responder al aumento de demanda por parte de los consumidores en la ciudad”.</w:t>
      </w:r>
    </w:p>
    <w:p w14:paraId="17314EAD" w14:textId="77777777" w:rsidR="00836388" w:rsidRPr="00836388" w:rsidRDefault="00836388" w:rsidP="00836388">
      <w:pPr>
        <w:spacing w:after="0"/>
        <w:jc w:val="right"/>
        <w:rPr>
          <w:rFonts w:ascii="Cambria" w:hAnsi="Cambria"/>
          <w:sz w:val="20"/>
          <w:szCs w:val="20"/>
        </w:rPr>
      </w:pPr>
      <w:r w:rsidRPr="00836388">
        <w:rPr>
          <w:rFonts w:ascii="Cambria" w:hAnsi="Cambria"/>
          <w:sz w:val="20"/>
          <w:szCs w:val="20"/>
        </w:rPr>
        <w:t xml:space="preserve">Radio Biobío (lunes 26 de marzo de 2018). En </w:t>
      </w:r>
      <w:hyperlink r:id="rId7" w:history="1">
        <w:r w:rsidRPr="00836388">
          <w:rPr>
            <w:rStyle w:val="Hipervnculo"/>
            <w:rFonts w:ascii="Cambria" w:hAnsi="Cambria"/>
            <w:sz w:val="20"/>
            <w:szCs w:val="20"/>
          </w:rPr>
          <w:t>www.biobiochile.cl</w:t>
        </w:r>
      </w:hyperlink>
    </w:p>
    <w:p w14:paraId="59A41185" w14:textId="3E09999A" w:rsidR="00836388" w:rsidRPr="00836388" w:rsidRDefault="00836388" w:rsidP="00836388">
      <w:pPr>
        <w:spacing w:after="0"/>
        <w:jc w:val="both"/>
        <w:rPr>
          <w:rFonts w:ascii="Cambria" w:hAnsi="Cambria"/>
          <w:sz w:val="20"/>
          <w:szCs w:val="20"/>
        </w:rPr>
      </w:pPr>
      <w:r w:rsidRPr="00836388">
        <w:rPr>
          <w:rFonts w:ascii="Cambria" w:hAnsi="Cambria"/>
          <w:sz w:val="20"/>
          <w:szCs w:val="20"/>
        </w:rPr>
        <w:t xml:space="preserve">Fuente </w:t>
      </w:r>
      <w:r>
        <w:rPr>
          <w:rFonts w:ascii="Cambria" w:hAnsi="Cambria"/>
          <w:sz w:val="20"/>
          <w:szCs w:val="20"/>
        </w:rPr>
        <w:t>4</w:t>
      </w:r>
      <w:r w:rsidRPr="00836388">
        <w:rPr>
          <w:rFonts w:ascii="Cambria" w:hAnsi="Cambria"/>
          <w:sz w:val="20"/>
          <w:szCs w:val="20"/>
        </w:rPr>
        <w:t>:</w:t>
      </w:r>
    </w:p>
    <w:p w14:paraId="064110E2" w14:textId="77777777" w:rsidR="00836388" w:rsidRPr="00836388" w:rsidRDefault="00836388" w:rsidP="00836388">
      <w:pPr>
        <w:spacing w:after="0"/>
        <w:jc w:val="both"/>
        <w:rPr>
          <w:rFonts w:ascii="Cambria" w:hAnsi="Cambria"/>
          <w:sz w:val="20"/>
          <w:szCs w:val="20"/>
        </w:rPr>
      </w:pPr>
      <w:r w:rsidRPr="00836388">
        <w:rPr>
          <w:rFonts w:ascii="Cambria" w:hAnsi="Cambria"/>
          <w:sz w:val="20"/>
          <w:szCs w:val="20"/>
        </w:rPr>
        <w:t>“En baja el precio de los tomates y limones</w:t>
      </w:r>
    </w:p>
    <w:p w14:paraId="0931615B" w14:textId="77777777" w:rsidR="00836388" w:rsidRPr="00836388" w:rsidRDefault="00836388" w:rsidP="00836388">
      <w:pPr>
        <w:spacing w:after="0"/>
        <w:jc w:val="right"/>
        <w:rPr>
          <w:rFonts w:ascii="Cambria" w:hAnsi="Cambria"/>
          <w:sz w:val="20"/>
          <w:szCs w:val="20"/>
        </w:rPr>
      </w:pPr>
      <w:r w:rsidRPr="00836388">
        <w:rPr>
          <w:rFonts w:ascii="Cambria" w:hAnsi="Cambria"/>
          <w:sz w:val="20"/>
          <w:szCs w:val="20"/>
        </w:rPr>
        <w:t>11 de junio de 2017</w:t>
      </w:r>
    </w:p>
    <w:p w14:paraId="46709CD3" w14:textId="77777777" w:rsidR="00836388" w:rsidRPr="00836388" w:rsidRDefault="00836388" w:rsidP="00836388">
      <w:pPr>
        <w:spacing w:after="0"/>
        <w:jc w:val="both"/>
        <w:rPr>
          <w:rFonts w:ascii="Cambria" w:hAnsi="Cambria"/>
          <w:sz w:val="20"/>
          <w:szCs w:val="20"/>
        </w:rPr>
      </w:pPr>
      <w:r w:rsidRPr="00836388">
        <w:rPr>
          <w:rFonts w:ascii="Cambria" w:hAnsi="Cambria"/>
          <w:sz w:val="20"/>
          <w:szCs w:val="20"/>
        </w:rPr>
        <w:t>El limón presentó un descenso de 14,8%, registrando variaciones de 23,7% en lo que va del año y 18,6% a doce meses. La disminución en el precio de este producto respondió, al igual que el mes anterior, al aumento de la oferta ya que este cítrico se encuentra en plena temporada de producción.</w:t>
      </w:r>
    </w:p>
    <w:p w14:paraId="693D3067" w14:textId="77777777" w:rsidR="00836388" w:rsidRPr="00836388" w:rsidRDefault="00836388" w:rsidP="00836388">
      <w:pPr>
        <w:spacing w:after="0"/>
        <w:jc w:val="both"/>
        <w:rPr>
          <w:rFonts w:ascii="Cambria" w:hAnsi="Cambria"/>
          <w:sz w:val="20"/>
          <w:szCs w:val="20"/>
        </w:rPr>
      </w:pPr>
      <w:r w:rsidRPr="00836388">
        <w:rPr>
          <w:rFonts w:ascii="Cambria" w:hAnsi="Cambria"/>
          <w:sz w:val="20"/>
          <w:szCs w:val="20"/>
        </w:rPr>
        <w:t>El tomate registró una disminución mensual de 7,5% mensual, consignando variaciones de 23,6% en lo que va del año y 8,8% a doce meses.</w:t>
      </w:r>
    </w:p>
    <w:p w14:paraId="6B76D2E1" w14:textId="77777777" w:rsidR="00836388" w:rsidRPr="00836388" w:rsidRDefault="00836388" w:rsidP="00836388">
      <w:pPr>
        <w:spacing w:after="0"/>
        <w:jc w:val="both"/>
        <w:rPr>
          <w:rFonts w:ascii="Cambria" w:hAnsi="Cambria"/>
          <w:sz w:val="20"/>
          <w:szCs w:val="20"/>
        </w:rPr>
      </w:pPr>
      <w:r w:rsidRPr="00836388">
        <w:rPr>
          <w:rFonts w:ascii="Cambria" w:hAnsi="Cambria"/>
          <w:sz w:val="20"/>
          <w:szCs w:val="20"/>
        </w:rPr>
        <w:t>La disminución en el precio de este producto respondió al aumento de la oferta proveniente principalmente desde la Zona Norte del país, luego del recambio de temporada con respecto a la zona central.”</w:t>
      </w:r>
    </w:p>
    <w:p w14:paraId="4884FE6B" w14:textId="77777777" w:rsidR="00836388" w:rsidRDefault="00836388" w:rsidP="00836388">
      <w:pPr>
        <w:spacing w:after="0"/>
        <w:jc w:val="right"/>
        <w:rPr>
          <w:rFonts w:ascii="Cambria" w:hAnsi="Cambria"/>
          <w:sz w:val="20"/>
          <w:szCs w:val="20"/>
        </w:rPr>
      </w:pPr>
      <w:r w:rsidRPr="00836388">
        <w:rPr>
          <w:rFonts w:ascii="Cambria" w:hAnsi="Cambria"/>
          <w:sz w:val="20"/>
          <w:szCs w:val="20"/>
        </w:rPr>
        <w:t xml:space="preserve">La Tribuna (11 de junio de 2017). En </w:t>
      </w:r>
      <w:hyperlink r:id="rId8" w:history="1">
        <w:r w:rsidRPr="00836388">
          <w:rPr>
            <w:rStyle w:val="Hipervnculo"/>
            <w:rFonts w:ascii="Cambria" w:hAnsi="Cambria"/>
            <w:sz w:val="20"/>
            <w:szCs w:val="20"/>
          </w:rPr>
          <w:t>www.latribuna.cl</w:t>
        </w:r>
      </w:hyperlink>
      <w:r w:rsidRPr="00836388">
        <w:rPr>
          <w:rFonts w:ascii="Cambria" w:hAnsi="Cambria"/>
          <w:sz w:val="20"/>
          <w:szCs w:val="20"/>
        </w:rPr>
        <w:t xml:space="preserve"> </w:t>
      </w:r>
    </w:p>
    <w:p w14:paraId="3E26733A" w14:textId="525EC7DF" w:rsidR="00836388" w:rsidRDefault="00836388" w:rsidP="00836388">
      <w:pPr>
        <w:spacing w:after="0"/>
        <w:jc w:val="both"/>
        <w:rPr>
          <w:rFonts w:ascii="Cambria" w:hAnsi="Cambria"/>
          <w:sz w:val="20"/>
          <w:szCs w:val="20"/>
        </w:rPr>
      </w:pPr>
      <w:r>
        <w:rPr>
          <w:rFonts w:ascii="Cambria" w:hAnsi="Cambria"/>
          <w:sz w:val="20"/>
          <w:szCs w:val="20"/>
        </w:rPr>
        <w:t>Fuente 5:</w:t>
      </w:r>
    </w:p>
    <w:p w14:paraId="3C7BB338" w14:textId="392950FC" w:rsidR="00836388" w:rsidRDefault="00836388" w:rsidP="00836388">
      <w:pPr>
        <w:spacing w:after="0"/>
        <w:jc w:val="both"/>
        <w:rPr>
          <w:rFonts w:ascii="Cambria" w:hAnsi="Cambria"/>
          <w:sz w:val="20"/>
          <w:szCs w:val="20"/>
        </w:rPr>
      </w:pPr>
      <w:r>
        <w:rPr>
          <w:rFonts w:ascii="Cambria" w:hAnsi="Cambria"/>
          <w:sz w:val="20"/>
          <w:szCs w:val="20"/>
        </w:rPr>
        <w:t>“El poder monopólico puede tomar muchas formas. Por ejemplo, un grupo de empresas puede ponerse de acuerdo para subir los precios de sus productos aun sin tener una organización que las agrupe. Esto se llama colusión. O pueden ponerse de acuerdo para disminuir la producción, constituyendo una especie de club; esto se llama cartelización</w:t>
      </w:r>
      <w:r w:rsidR="004D1D5D">
        <w:rPr>
          <w:rFonts w:ascii="Cambria" w:hAnsi="Cambria"/>
          <w:sz w:val="20"/>
          <w:szCs w:val="20"/>
        </w:rPr>
        <w:t>”</w:t>
      </w:r>
      <w:r>
        <w:rPr>
          <w:rFonts w:ascii="Cambria" w:hAnsi="Cambria"/>
          <w:sz w:val="20"/>
          <w:szCs w:val="20"/>
        </w:rPr>
        <w:t>.</w:t>
      </w:r>
    </w:p>
    <w:p w14:paraId="10720A78" w14:textId="2C40E3EC" w:rsidR="004D1D5D" w:rsidRDefault="004D1D5D" w:rsidP="004D1D5D">
      <w:pPr>
        <w:spacing w:after="0"/>
        <w:jc w:val="right"/>
        <w:rPr>
          <w:rFonts w:ascii="Cambria" w:hAnsi="Cambria"/>
          <w:sz w:val="20"/>
          <w:szCs w:val="20"/>
        </w:rPr>
      </w:pPr>
      <w:r>
        <w:rPr>
          <w:rFonts w:ascii="Cambria" w:hAnsi="Cambria"/>
          <w:sz w:val="20"/>
          <w:szCs w:val="20"/>
        </w:rPr>
        <w:t xml:space="preserve">Massad, Carlos (2011). </w:t>
      </w:r>
      <w:r w:rsidRPr="004D1D5D">
        <w:rPr>
          <w:rFonts w:ascii="Cambria" w:hAnsi="Cambria"/>
          <w:i/>
          <w:iCs/>
          <w:sz w:val="20"/>
          <w:szCs w:val="20"/>
        </w:rPr>
        <w:t>Economía para todos</w:t>
      </w:r>
      <w:r>
        <w:rPr>
          <w:rFonts w:ascii="Cambria" w:hAnsi="Cambria"/>
          <w:sz w:val="20"/>
          <w:szCs w:val="20"/>
        </w:rPr>
        <w:t>.</w:t>
      </w:r>
    </w:p>
    <w:p w14:paraId="7999F6A5" w14:textId="50749B9E" w:rsidR="00836388" w:rsidRPr="00836388" w:rsidRDefault="00836388" w:rsidP="00836388">
      <w:pPr>
        <w:spacing w:after="0"/>
        <w:jc w:val="both"/>
        <w:rPr>
          <w:rFonts w:ascii="Cambria" w:hAnsi="Cambria"/>
          <w:sz w:val="20"/>
          <w:szCs w:val="20"/>
        </w:rPr>
      </w:pPr>
    </w:p>
    <w:p w14:paraId="00342240" w14:textId="77777777" w:rsidR="00836388" w:rsidRDefault="00836388" w:rsidP="00836388">
      <w:pPr>
        <w:spacing w:after="0"/>
        <w:jc w:val="both"/>
        <w:rPr>
          <w:rFonts w:ascii="Cambria" w:hAnsi="Cambria"/>
          <w:sz w:val="20"/>
          <w:szCs w:val="20"/>
        </w:rPr>
      </w:pPr>
    </w:p>
    <w:p w14:paraId="447CEDE1" w14:textId="77777777" w:rsidR="00836388" w:rsidRPr="005A02C6" w:rsidRDefault="00836388" w:rsidP="00836388">
      <w:pPr>
        <w:jc w:val="right"/>
        <w:rPr>
          <w:rFonts w:ascii="Cambria" w:hAnsi="Cambria"/>
          <w:sz w:val="20"/>
          <w:szCs w:val="20"/>
        </w:rPr>
      </w:pPr>
    </w:p>
    <w:sectPr w:rsidR="00836388" w:rsidRPr="005A02C6" w:rsidSect="00AE77E7">
      <w:headerReference w:type="default" r:id="rId9"/>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562C3" w14:textId="77777777" w:rsidR="00AE77E7" w:rsidRDefault="00AE77E7" w:rsidP="001D795C">
      <w:pPr>
        <w:spacing w:after="0" w:line="240" w:lineRule="auto"/>
      </w:pPr>
      <w:r>
        <w:separator/>
      </w:r>
    </w:p>
  </w:endnote>
  <w:endnote w:type="continuationSeparator" w:id="0">
    <w:p w14:paraId="04FB7DDB" w14:textId="77777777" w:rsidR="00AE77E7" w:rsidRDefault="00AE77E7" w:rsidP="001D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A2661" w14:textId="77777777" w:rsidR="00AE77E7" w:rsidRDefault="00AE77E7" w:rsidP="001D795C">
      <w:pPr>
        <w:spacing w:after="0" w:line="240" w:lineRule="auto"/>
      </w:pPr>
      <w:r>
        <w:separator/>
      </w:r>
    </w:p>
  </w:footnote>
  <w:footnote w:type="continuationSeparator" w:id="0">
    <w:p w14:paraId="4C4B3B6C" w14:textId="77777777" w:rsidR="00AE77E7" w:rsidRDefault="00AE77E7" w:rsidP="001D7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4B351" w14:textId="1AC3D5F5" w:rsidR="001D795C" w:rsidRDefault="004D1D5D">
    <w:pPr>
      <w:pStyle w:val="Encabezado"/>
    </w:pPr>
    <w:r>
      <w:rPr>
        <w:noProof/>
      </w:rPr>
      <mc:AlternateContent>
        <mc:Choice Requires="wps">
          <w:drawing>
            <wp:anchor distT="0" distB="0" distL="114300" distR="114300" simplePos="0" relativeHeight="251661312" behindDoc="0" locked="0" layoutInCell="1" allowOverlap="1" wp14:anchorId="566ED284" wp14:editId="29EA40C7">
              <wp:simplePos x="0" y="0"/>
              <wp:positionH relativeFrom="column">
                <wp:posOffset>4404995</wp:posOffset>
              </wp:positionH>
              <wp:positionV relativeFrom="paragraph">
                <wp:posOffset>-164465</wp:posOffset>
              </wp:positionV>
              <wp:extent cx="1905000" cy="605790"/>
              <wp:effectExtent l="0" t="0" r="0" b="0"/>
              <wp:wrapNone/>
              <wp:docPr id="18101199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4FB64610" w14:textId="77777777" w:rsidR="001D795C" w:rsidRPr="00732B2B" w:rsidRDefault="001D795C" w:rsidP="001D795C">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EAABE70" w14:textId="77777777" w:rsidR="001D795C" w:rsidRPr="00732B2B" w:rsidRDefault="001D795C" w:rsidP="001D795C">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7589460" w14:textId="77777777" w:rsidR="001D795C" w:rsidRPr="00732B2B" w:rsidRDefault="001D795C" w:rsidP="001D795C">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566ED284" id="_x0000_t202" coordsize="21600,21600" o:spt="202" path="m,l,21600r21600,l21600,xe">
              <v:stroke joinstyle="miter"/>
              <v:path gradientshapeok="t" o:connecttype="rect"/>
            </v:shapetype>
            <v:shape id="Cuadro de texto 2" o:spid="_x0000_s1026" type="#_x0000_t202" style="position:absolute;margin-left:346.85pt;margin-top:-12.9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" filled="f" stroked="f">
              <v:textbox style="mso-fit-shape-to-text:t">
                <w:txbxContent>
                  <w:p w14:paraId="4FB64610" w14:textId="77777777" w:rsidR="001D795C" w:rsidRPr="00732B2B" w:rsidRDefault="001D795C" w:rsidP="001D795C">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EAABE70" w14:textId="77777777" w:rsidR="001D795C" w:rsidRPr="00732B2B" w:rsidRDefault="001D795C" w:rsidP="001D795C">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7589460" w14:textId="77777777" w:rsidR="001D795C" w:rsidRPr="00732B2B" w:rsidRDefault="001D795C" w:rsidP="001D795C">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1°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2AC4A21" wp14:editId="3B9CE78D">
              <wp:simplePos x="0" y="0"/>
              <wp:positionH relativeFrom="column">
                <wp:posOffset>-561340</wp:posOffset>
              </wp:positionH>
              <wp:positionV relativeFrom="paragraph">
                <wp:posOffset>-234950</wp:posOffset>
              </wp:positionV>
              <wp:extent cx="2040890" cy="676275"/>
              <wp:effectExtent l="0" t="0" r="0" b="0"/>
              <wp:wrapNone/>
              <wp:docPr id="77282321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215DFB27" w14:textId="77777777" w:rsidR="001D795C" w:rsidRDefault="001D795C" w:rsidP="001D795C">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2D78D58B" w14:textId="77777777" w:rsidR="001D795C" w:rsidRDefault="001D795C" w:rsidP="001D795C">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0FA50F30" w14:textId="77777777" w:rsidR="001D795C" w:rsidRDefault="001D795C" w:rsidP="001D795C">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3D5D419E" wp14:editId="3DAB17E0">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2AC4A21" id="Cuadro de texto 1" o:spid="_x0000_s1027" type="#_x0000_t202" style="position:absolute;margin-left:-44.2pt;margin-top:-18.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" filled="f" stroked="f">
              <v:textbox inset="0,0,0,0">
                <w:txbxContent>
                  <w:p w14:paraId="215DFB27" w14:textId="77777777" w:rsidR="001D795C" w:rsidRDefault="001D795C" w:rsidP="001D795C">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2D78D58B" w14:textId="77777777" w:rsidR="001D795C" w:rsidRDefault="001D795C" w:rsidP="001D795C">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0FA50F30" w14:textId="77777777" w:rsidR="001D795C" w:rsidRDefault="001D795C" w:rsidP="001D795C">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3D5D419E" wp14:editId="3DAB17E0">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8151CBD"/>
    <w:multiLevelType w:val="hybridMultilevel"/>
    <w:tmpl w:val="99E6A4C0"/>
    <w:lvl w:ilvl="0" w:tplc="CC2C5AFA">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16cid:durableId="1134326323">
    <w:abstractNumId w:val="0"/>
  </w:num>
  <w:num w:numId="2" w16cid:durableId="1294215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95C"/>
    <w:rsid w:val="00167086"/>
    <w:rsid w:val="001D795C"/>
    <w:rsid w:val="004B6D70"/>
    <w:rsid w:val="004D1D5D"/>
    <w:rsid w:val="00513444"/>
    <w:rsid w:val="005A02C6"/>
    <w:rsid w:val="007328DD"/>
    <w:rsid w:val="00836388"/>
    <w:rsid w:val="008E7247"/>
    <w:rsid w:val="00A970F6"/>
    <w:rsid w:val="00AE7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B2F1D"/>
  <w15:chartTrackingRefBased/>
  <w15:docId w15:val="{54827788-898F-4742-844F-28E0F0BE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95C"/>
    <w:rPr>
      <w:kern w:val="0"/>
      <w:lang w:val="es-CL"/>
    </w:rPr>
  </w:style>
  <w:style w:type="paragraph" w:styleId="Ttulo1">
    <w:name w:val="heading 1"/>
    <w:basedOn w:val="Normal"/>
    <w:next w:val="Normal"/>
    <w:link w:val="Ttulo1Car"/>
    <w:uiPriority w:val="9"/>
    <w:qFormat/>
    <w:rsid w:val="001D79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D79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D795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D795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D795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D795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D795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D795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D795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D795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D795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D795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D795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D795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D795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D795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D795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D795C"/>
    <w:rPr>
      <w:rFonts w:eastAsiaTheme="majorEastAsia" w:cstheme="majorBidi"/>
      <w:color w:val="272727" w:themeColor="text1" w:themeTint="D8"/>
    </w:rPr>
  </w:style>
  <w:style w:type="paragraph" w:styleId="Ttulo">
    <w:name w:val="Title"/>
    <w:basedOn w:val="Normal"/>
    <w:next w:val="Normal"/>
    <w:link w:val="TtuloCar"/>
    <w:uiPriority w:val="10"/>
    <w:qFormat/>
    <w:rsid w:val="001D79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D795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D795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D795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D795C"/>
    <w:pPr>
      <w:spacing w:before="160"/>
      <w:jc w:val="center"/>
    </w:pPr>
    <w:rPr>
      <w:i/>
      <w:iCs/>
      <w:color w:val="404040" w:themeColor="text1" w:themeTint="BF"/>
    </w:rPr>
  </w:style>
  <w:style w:type="character" w:customStyle="1" w:styleId="CitaCar">
    <w:name w:val="Cita Car"/>
    <w:basedOn w:val="Fuentedeprrafopredeter"/>
    <w:link w:val="Cita"/>
    <w:uiPriority w:val="29"/>
    <w:rsid w:val="001D795C"/>
    <w:rPr>
      <w:i/>
      <w:iCs/>
      <w:color w:val="404040" w:themeColor="text1" w:themeTint="BF"/>
    </w:rPr>
  </w:style>
  <w:style w:type="paragraph" w:styleId="Prrafodelista">
    <w:name w:val="List Paragraph"/>
    <w:basedOn w:val="Normal"/>
    <w:uiPriority w:val="34"/>
    <w:qFormat/>
    <w:rsid w:val="001D795C"/>
    <w:pPr>
      <w:ind w:left="720"/>
      <w:contextualSpacing/>
    </w:pPr>
  </w:style>
  <w:style w:type="character" w:styleId="nfasisintenso">
    <w:name w:val="Intense Emphasis"/>
    <w:basedOn w:val="Fuentedeprrafopredeter"/>
    <w:uiPriority w:val="21"/>
    <w:qFormat/>
    <w:rsid w:val="001D795C"/>
    <w:rPr>
      <w:i/>
      <w:iCs/>
      <w:color w:val="0F4761" w:themeColor="accent1" w:themeShade="BF"/>
    </w:rPr>
  </w:style>
  <w:style w:type="paragraph" w:styleId="Citadestacada">
    <w:name w:val="Intense Quote"/>
    <w:basedOn w:val="Normal"/>
    <w:next w:val="Normal"/>
    <w:link w:val="CitadestacadaCar"/>
    <w:uiPriority w:val="30"/>
    <w:qFormat/>
    <w:rsid w:val="001D79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D795C"/>
    <w:rPr>
      <w:i/>
      <w:iCs/>
      <w:color w:val="0F4761" w:themeColor="accent1" w:themeShade="BF"/>
    </w:rPr>
  </w:style>
  <w:style w:type="character" w:styleId="Referenciaintensa">
    <w:name w:val="Intense Reference"/>
    <w:basedOn w:val="Fuentedeprrafopredeter"/>
    <w:uiPriority w:val="32"/>
    <w:qFormat/>
    <w:rsid w:val="001D795C"/>
    <w:rPr>
      <w:b/>
      <w:bCs/>
      <w:smallCaps/>
      <w:color w:val="0F4761" w:themeColor="accent1" w:themeShade="BF"/>
      <w:spacing w:val="5"/>
    </w:rPr>
  </w:style>
  <w:style w:type="paragraph" w:styleId="Encabezado">
    <w:name w:val="header"/>
    <w:basedOn w:val="Normal"/>
    <w:link w:val="EncabezadoCar"/>
    <w:uiPriority w:val="99"/>
    <w:unhideWhenUsed/>
    <w:rsid w:val="001D79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795C"/>
  </w:style>
  <w:style w:type="paragraph" w:styleId="Piedepgina">
    <w:name w:val="footer"/>
    <w:basedOn w:val="Normal"/>
    <w:link w:val="PiedepginaCar"/>
    <w:uiPriority w:val="99"/>
    <w:unhideWhenUsed/>
    <w:rsid w:val="001D79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795C"/>
  </w:style>
  <w:style w:type="table" w:styleId="Tablaconcuadrcula">
    <w:name w:val="Table Grid"/>
    <w:basedOn w:val="Tablanormal"/>
    <w:uiPriority w:val="39"/>
    <w:rsid w:val="001D795C"/>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36388"/>
    <w:rPr>
      <w:color w:val="467886" w:themeColor="hyperlink"/>
      <w:u w:val="single"/>
    </w:rPr>
  </w:style>
  <w:style w:type="character" w:styleId="Mencinsinresolver">
    <w:name w:val="Unresolved Mention"/>
    <w:basedOn w:val="Fuentedeprrafopredeter"/>
    <w:uiPriority w:val="99"/>
    <w:semiHidden/>
    <w:unhideWhenUsed/>
    <w:rsid w:val="00836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ribuna.cl" TargetMode="External"/><Relationship Id="rId3" Type="http://schemas.openxmlformats.org/officeDocument/2006/relationships/settings" Target="settings.xml"/><Relationship Id="rId7" Type="http://schemas.openxmlformats.org/officeDocument/2006/relationships/hyperlink" Target="http://www.biobiochile.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4504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2024-03-25T22:44:00Z</cp:lastPrinted>
  <dcterms:created xsi:type="dcterms:W3CDTF">2024-03-25T22:44:00Z</dcterms:created>
  <dcterms:modified xsi:type="dcterms:W3CDTF">2024-03-25T22:44:00Z</dcterms:modified>
</cp:coreProperties>
</file>