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84E6" w14:textId="77777777" w:rsidR="00CB60F1" w:rsidRDefault="00CB60F1" w:rsidP="00CB60F1">
      <w:pPr>
        <w:spacing w:after="0"/>
        <w:jc w:val="center"/>
        <w:rPr>
          <w:rFonts w:ascii="Cambria" w:hAnsi="Cambria"/>
          <w:b/>
          <w:bCs/>
          <w:sz w:val="24"/>
          <w:szCs w:val="24"/>
          <w:u w:val="single"/>
        </w:rPr>
      </w:pPr>
      <w:bookmarkStart w:id="0" w:name="_Hlk162647888"/>
      <w:r>
        <w:rPr>
          <w:rFonts w:ascii="Cambria" w:hAnsi="Cambria"/>
          <w:b/>
          <w:bCs/>
          <w:sz w:val="24"/>
          <w:szCs w:val="24"/>
          <w:u w:val="single"/>
        </w:rPr>
        <w:t>TALLER 3</w:t>
      </w:r>
    </w:p>
    <w:p w14:paraId="4065210E" w14:textId="30599196" w:rsidR="00CB60F1" w:rsidRDefault="00CB60F1" w:rsidP="00CB60F1">
      <w:pPr>
        <w:jc w:val="center"/>
        <w:rPr>
          <w:rFonts w:ascii="Cambria" w:hAnsi="Cambria"/>
          <w:b/>
          <w:bCs/>
          <w:sz w:val="24"/>
          <w:szCs w:val="24"/>
          <w:u w:val="single"/>
        </w:rPr>
      </w:pPr>
      <w:r>
        <w:rPr>
          <w:rFonts w:ascii="Cambria" w:hAnsi="Cambria"/>
          <w:b/>
          <w:bCs/>
          <w:sz w:val="24"/>
          <w:szCs w:val="24"/>
          <w:u w:val="single"/>
        </w:rPr>
        <w:t>¿QUÉ ES LA CIUDADANÍA?</w:t>
      </w:r>
    </w:p>
    <w:tbl>
      <w:tblPr>
        <w:tblStyle w:val="Tablaconcuadrcula"/>
        <w:tblW w:w="0" w:type="auto"/>
        <w:tblLook w:val="04A0" w:firstRow="1" w:lastRow="0" w:firstColumn="1" w:lastColumn="0" w:noHBand="0" w:noVBand="1"/>
      </w:tblPr>
      <w:tblGrid>
        <w:gridCol w:w="2207"/>
        <w:gridCol w:w="2207"/>
        <w:gridCol w:w="2207"/>
        <w:gridCol w:w="2207"/>
      </w:tblGrid>
      <w:tr w:rsidR="00CB60F1" w:rsidRPr="007B3509" w14:paraId="7D87FD33" w14:textId="77777777" w:rsidTr="00392637">
        <w:tc>
          <w:tcPr>
            <w:tcW w:w="8828" w:type="dxa"/>
            <w:gridSpan w:val="4"/>
          </w:tcPr>
          <w:p w14:paraId="02B1E417" w14:textId="77777777" w:rsidR="00CB60F1" w:rsidRPr="007B3509" w:rsidRDefault="00CB60F1" w:rsidP="00392637">
            <w:pPr>
              <w:jc w:val="both"/>
              <w:rPr>
                <w:rFonts w:ascii="Cambria" w:hAnsi="Cambria"/>
              </w:rPr>
            </w:pPr>
            <w:r w:rsidRPr="007B3509">
              <w:rPr>
                <w:rFonts w:ascii="Cambria" w:hAnsi="Cambria"/>
              </w:rPr>
              <w:t>Nombre</w:t>
            </w:r>
          </w:p>
        </w:tc>
      </w:tr>
      <w:tr w:rsidR="00CB60F1" w:rsidRPr="007B3509" w14:paraId="01FA9C3D" w14:textId="77777777" w:rsidTr="00392637">
        <w:tc>
          <w:tcPr>
            <w:tcW w:w="2207" w:type="dxa"/>
          </w:tcPr>
          <w:p w14:paraId="65098C3B" w14:textId="77777777" w:rsidR="00CB60F1" w:rsidRPr="007B3509" w:rsidRDefault="00CB60F1" w:rsidP="00392637">
            <w:pPr>
              <w:jc w:val="both"/>
              <w:rPr>
                <w:rFonts w:ascii="Cambria" w:hAnsi="Cambria"/>
              </w:rPr>
            </w:pPr>
            <w:r w:rsidRPr="007B3509">
              <w:rPr>
                <w:rFonts w:ascii="Cambria" w:hAnsi="Cambria"/>
              </w:rPr>
              <w:t>Puntaje total</w:t>
            </w:r>
          </w:p>
        </w:tc>
        <w:tc>
          <w:tcPr>
            <w:tcW w:w="2207" w:type="dxa"/>
          </w:tcPr>
          <w:p w14:paraId="3A55AA32" w14:textId="3725944C" w:rsidR="00CB60F1" w:rsidRPr="007B3509" w:rsidRDefault="00CB60F1" w:rsidP="00392637">
            <w:pPr>
              <w:jc w:val="both"/>
              <w:rPr>
                <w:rFonts w:ascii="Cambria" w:hAnsi="Cambria"/>
              </w:rPr>
            </w:pPr>
            <w:r>
              <w:rPr>
                <w:rFonts w:ascii="Cambria" w:hAnsi="Cambria"/>
              </w:rPr>
              <w:t>2</w:t>
            </w:r>
            <w:r w:rsidR="005B146E">
              <w:rPr>
                <w:rFonts w:ascii="Cambria" w:hAnsi="Cambria"/>
              </w:rPr>
              <w:t>0</w:t>
            </w:r>
            <w:r>
              <w:rPr>
                <w:rFonts w:ascii="Cambria" w:hAnsi="Cambria"/>
              </w:rPr>
              <w:t xml:space="preserve"> pts.</w:t>
            </w:r>
          </w:p>
        </w:tc>
        <w:tc>
          <w:tcPr>
            <w:tcW w:w="2207" w:type="dxa"/>
          </w:tcPr>
          <w:p w14:paraId="036F1630" w14:textId="77777777" w:rsidR="00CB60F1" w:rsidRPr="007B3509" w:rsidRDefault="00CB60F1" w:rsidP="00392637">
            <w:pPr>
              <w:jc w:val="both"/>
              <w:rPr>
                <w:rFonts w:ascii="Cambria" w:hAnsi="Cambria"/>
              </w:rPr>
            </w:pPr>
            <w:r w:rsidRPr="007B3509">
              <w:rPr>
                <w:rFonts w:ascii="Cambria" w:hAnsi="Cambria"/>
              </w:rPr>
              <w:t>Fecha</w:t>
            </w:r>
          </w:p>
        </w:tc>
        <w:tc>
          <w:tcPr>
            <w:tcW w:w="2207" w:type="dxa"/>
          </w:tcPr>
          <w:p w14:paraId="57B2D0A1" w14:textId="3FF9108F" w:rsidR="00CB60F1" w:rsidRPr="007B3509" w:rsidRDefault="00CB60F1" w:rsidP="00392637">
            <w:pPr>
              <w:jc w:val="both"/>
              <w:rPr>
                <w:rFonts w:ascii="Cambria" w:hAnsi="Cambria"/>
              </w:rPr>
            </w:pPr>
            <w:r>
              <w:rPr>
                <w:rFonts w:ascii="Cambria" w:hAnsi="Cambria"/>
              </w:rPr>
              <w:t>05</w:t>
            </w:r>
            <w:r w:rsidRPr="007B3509">
              <w:rPr>
                <w:rFonts w:ascii="Cambria" w:hAnsi="Cambria"/>
              </w:rPr>
              <w:t>/</w:t>
            </w:r>
            <w:r>
              <w:rPr>
                <w:rFonts w:ascii="Cambria" w:hAnsi="Cambria"/>
              </w:rPr>
              <w:t>04</w:t>
            </w:r>
            <w:r w:rsidRPr="007B3509">
              <w:rPr>
                <w:rFonts w:ascii="Cambria" w:hAnsi="Cambria"/>
              </w:rPr>
              <w:t>/202</w:t>
            </w:r>
            <w:r>
              <w:rPr>
                <w:rFonts w:ascii="Cambria" w:hAnsi="Cambria"/>
              </w:rPr>
              <w:t>3</w:t>
            </w:r>
          </w:p>
        </w:tc>
      </w:tr>
      <w:tr w:rsidR="00CB60F1" w:rsidRPr="007B3509" w14:paraId="511CB697" w14:textId="77777777" w:rsidTr="00392637">
        <w:tc>
          <w:tcPr>
            <w:tcW w:w="2207" w:type="dxa"/>
          </w:tcPr>
          <w:p w14:paraId="06488B48" w14:textId="77777777" w:rsidR="00CB60F1" w:rsidRPr="007B3509" w:rsidRDefault="00CB60F1" w:rsidP="00392637">
            <w:pPr>
              <w:jc w:val="both"/>
              <w:rPr>
                <w:rFonts w:ascii="Cambria" w:hAnsi="Cambria"/>
              </w:rPr>
            </w:pPr>
            <w:r w:rsidRPr="007B3509">
              <w:rPr>
                <w:rFonts w:ascii="Cambria" w:hAnsi="Cambria"/>
              </w:rPr>
              <w:t>Puntaje obtenido</w:t>
            </w:r>
          </w:p>
        </w:tc>
        <w:tc>
          <w:tcPr>
            <w:tcW w:w="2207" w:type="dxa"/>
          </w:tcPr>
          <w:p w14:paraId="281408B3" w14:textId="77777777" w:rsidR="00CB60F1" w:rsidRPr="007B3509" w:rsidRDefault="00CB60F1" w:rsidP="00392637">
            <w:pPr>
              <w:jc w:val="both"/>
              <w:rPr>
                <w:rFonts w:ascii="Cambria" w:hAnsi="Cambria"/>
              </w:rPr>
            </w:pPr>
          </w:p>
        </w:tc>
        <w:tc>
          <w:tcPr>
            <w:tcW w:w="2207" w:type="dxa"/>
          </w:tcPr>
          <w:p w14:paraId="239E86B3" w14:textId="77777777" w:rsidR="00CB60F1" w:rsidRPr="007B3509" w:rsidRDefault="00CB60F1" w:rsidP="00392637">
            <w:pPr>
              <w:jc w:val="both"/>
              <w:rPr>
                <w:rFonts w:ascii="Cambria" w:hAnsi="Cambria"/>
              </w:rPr>
            </w:pPr>
            <w:r w:rsidRPr="007B3509">
              <w:rPr>
                <w:rFonts w:ascii="Cambria" w:hAnsi="Cambria"/>
              </w:rPr>
              <w:t>Calificación</w:t>
            </w:r>
          </w:p>
        </w:tc>
        <w:tc>
          <w:tcPr>
            <w:tcW w:w="2207" w:type="dxa"/>
          </w:tcPr>
          <w:p w14:paraId="13A236CB" w14:textId="77777777" w:rsidR="00CB60F1" w:rsidRPr="007B3509" w:rsidRDefault="00CB60F1" w:rsidP="00392637">
            <w:pPr>
              <w:jc w:val="both"/>
              <w:rPr>
                <w:rFonts w:ascii="Cambria" w:hAnsi="Cambria"/>
              </w:rPr>
            </w:pPr>
          </w:p>
        </w:tc>
      </w:tr>
    </w:tbl>
    <w:p w14:paraId="5595A0D3" w14:textId="501660D7" w:rsidR="00CB60F1" w:rsidRDefault="00CB60F1" w:rsidP="00CB60F1">
      <w:pPr>
        <w:jc w:val="both"/>
        <w:rPr>
          <w:rFonts w:ascii="Cambria" w:hAnsi="Cambria"/>
          <w:b/>
          <w:bCs/>
        </w:rPr>
      </w:pPr>
      <w:r>
        <w:rPr>
          <w:rFonts w:ascii="Cambria" w:hAnsi="Cambria"/>
          <w:b/>
          <w:bCs/>
        </w:rPr>
        <w:t xml:space="preserve">Objetivo: Explicar </w:t>
      </w:r>
      <w:r w:rsidR="00416619">
        <w:rPr>
          <w:rFonts w:ascii="Cambria" w:hAnsi="Cambria"/>
          <w:b/>
          <w:bCs/>
        </w:rPr>
        <w:t xml:space="preserve">el concepto de ciudadanía </w:t>
      </w:r>
      <w:r>
        <w:rPr>
          <w:rFonts w:ascii="Cambria" w:hAnsi="Cambria"/>
          <w:b/>
          <w:bCs/>
        </w:rPr>
        <w:t>a través de fuentes para valorar la vida en democracia</w:t>
      </w:r>
    </w:p>
    <w:p w14:paraId="68479844" w14:textId="77777777" w:rsidR="00CB60F1" w:rsidRDefault="00CB60F1" w:rsidP="00CB60F1">
      <w:pPr>
        <w:spacing w:after="0"/>
        <w:jc w:val="both"/>
        <w:rPr>
          <w:rFonts w:ascii="Cambria" w:hAnsi="Cambria"/>
          <w:b/>
          <w:bCs/>
        </w:rPr>
      </w:pPr>
      <w:r>
        <w:rPr>
          <w:rFonts w:ascii="Cambria" w:hAnsi="Cambria"/>
          <w:b/>
          <w:bCs/>
        </w:rPr>
        <w:t>Instrucciones:</w:t>
      </w:r>
    </w:p>
    <w:p w14:paraId="1DA94BD6" w14:textId="77777777" w:rsidR="00CB60F1" w:rsidRPr="00AC255F" w:rsidRDefault="00CB60F1" w:rsidP="00CB60F1">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bookmarkEnd w:id="0"/>
    <w:p w14:paraId="0DFC321E" w14:textId="01E263E1" w:rsidR="00AC255F" w:rsidRPr="00AC255F" w:rsidRDefault="00AC255F" w:rsidP="00AC255F">
      <w:pPr>
        <w:pStyle w:val="Prrafodelista"/>
        <w:numPr>
          <w:ilvl w:val="0"/>
          <w:numId w:val="2"/>
        </w:numPr>
        <w:spacing w:after="0"/>
        <w:jc w:val="both"/>
        <w:rPr>
          <w:rFonts w:ascii="Cambria" w:hAnsi="Cambria"/>
          <w:b/>
          <w:bCs/>
        </w:rPr>
      </w:pPr>
      <w:r>
        <w:rPr>
          <w:rFonts w:ascii="Cambria" w:hAnsi="Cambria"/>
        </w:rPr>
        <w:t>¿En qué consistían los modelos griegos y romanos de ciudadanía?, ¿por qué se dice que uno es político y el otro legal? Entrega un ejemplo por cada uno.</w:t>
      </w:r>
    </w:p>
    <w:p w14:paraId="5A20845A" w14:textId="47C02EC8" w:rsidR="00AC255F" w:rsidRPr="00AC255F" w:rsidRDefault="00AC255F" w:rsidP="00AC255F">
      <w:pPr>
        <w:pStyle w:val="Prrafodelista"/>
        <w:numPr>
          <w:ilvl w:val="0"/>
          <w:numId w:val="2"/>
        </w:numPr>
        <w:spacing w:after="0"/>
        <w:jc w:val="both"/>
        <w:rPr>
          <w:rFonts w:ascii="Cambria" w:hAnsi="Cambria"/>
          <w:b/>
          <w:bCs/>
        </w:rPr>
      </w:pPr>
      <w:r>
        <w:rPr>
          <w:rFonts w:ascii="Cambria" w:hAnsi="Cambria"/>
        </w:rPr>
        <w:t>Explica las dimensiones de la ciudadanía expuestas en la fuente 3 entregando un ejemplo concreto para cada una</w:t>
      </w:r>
    </w:p>
    <w:p w14:paraId="5FEAB3D7" w14:textId="031741A2" w:rsidR="00AC255F" w:rsidRPr="00B95ED1" w:rsidRDefault="00B95ED1" w:rsidP="00AC255F">
      <w:pPr>
        <w:pStyle w:val="Prrafodelista"/>
        <w:numPr>
          <w:ilvl w:val="0"/>
          <w:numId w:val="2"/>
        </w:numPr>
        <w:spacing w:after="0"/>
        <w:jc w:val="both"/>
        <w:rPr>
          <w:rFonts w:ascii="Cambria" w:hAnsi="Cambria"/>
          <w:b/>
          <w:bCs/>
        </w:rPr>
      </w:pPr>
      <w:r>
        <w:rPr>
          <w:rFonts w:ascii="Cambria" w:hAnsi="Cambria"/>
        </w:rPr>
        <w:t>¿De qué manera se define la ciudadanía en la Constitución Política de Chile?, ¿qué componentes de la ciudadanía moderna se enfatizan?, ¿qué cambios harías? Fundamenta</w:t>
      </w:r>
    </w:p>
    <w:p w14:paraId="2B12DD76" w14:textId="61C73BE3" w:rsidR="00B95ED1" w:rsidRPr="00B95ED1" w:rsidRDefault="00B95ED1" w:rsidP="00AC255F">
      <w:pPr>
        <w:pStyle w:val="Prrafodelista"/>
        <w:numPr>
          <w:ilvl w:val="0"/>
          <w:numId w:val="2"/>
        </w:numPr>
        <w:spacing w:after="0"/>
        <w:jc w:val="both"/>
        <w:rPr>
          <w:rFonts w:ascii="Cambria" w:hAnsi="Cambria"/>
          <w:b/>
          <w:bCs/>
        </w:rPr>
      </w:pPr>
      <w:r>
        <w:rPr>
          <w:rFonts w:ascii="Cambria" w:hAnsi="Cambria"/>
        </w:rPr>
        <w:t>¿Qué es la ciudadanía activa y cómo aporta a la sociedad?, ¿en qué momentos o ámbitos de la vida puedes ejercer una ciudadanía activa?</w:t>
      </w:r>
    </w:p>
    <w:p w14:paraId="094B5810" w14:textId="0D95CD31" w:rsidR="00B95ED1" w:rsidRDefault="00B95ED1" w:rsidP="00AC255F">
      <w:pPr>
        <w:pStyle w:val="Prrafodelista"/>
        <w:numPr>
          <w:ilvl w:val="0"/>
          <w:numId w:val="2"/>
        </w:numPr>
        <w:spacing w:after="0"/>
        <w:jc w:val="both"/>
        <w:rPr>
          <w:rFonts w:ascii="Cambria" w:hAnsi="Cambria"/>
        </w:rPr>
      </w:pPr>
      <w:r w:rsidRPr="00B95ED1">
        <w:rPr>
          <w:rFonts w:ascii="Cambria" w:hAnsi="Cambria"/>
        </w:rPr>
        <w:t>¿Qué ventajas y desventajas tiene el mundo digitalizado para ejercer un rol activo como ciudadano?</w:t>
      </w:r>
      <w:r>
        <w:rPr>
          <w:rFonts w:ascii="Cambria" w:hAnsi="Cambria"/>
        </w:rPr>
        <w:t xml:space="preserve"> Fundamenta</w:t>
      </w:r>
    </w:p>
    <w:tbl>
      <w:tblPr>
        <w:tblStyle w:val="Tablaconcuadrcula"/>
        <w:tblW w:w="0" w:type="auto"/>
        <w:tblLook w:val="04A0" w:firstRow="1" w:lastRow="0" w:firstColumn="1" w:lastColumn="0" w:noHBand="0" w:noVBand="1"/>
      </w:tblPr>
      <w:tblGrid>
        <w:gridCol w:w="6799"/>
        <w:gridCol w:w="993"/>
        <w:gridCol w:w="1036"/>
      </w:tblGrid>
      <w:tr w:rsidR="005B146E" w14:paraId="260FD53B" w14:textId="77777777" w:rsidTr="00392637">
        <w:tc>
          <w:tcPr>
            <w:tcW w:w="8828" w:type="dxa"/>
            <w:gridSpan w:val="3"/>
          </w:tcPr>
          <w:p w14:paraId="3032C081" w14:textId="77777777" w:rsidR="005B146E" w:rsidRPr="000F4F94" w:rsidRDefault="005B146E" w:rsidP="00392637">
            <w:pPr>
              <w:jc w:val="center"/>
              <w:rPr>
                <w:rFonts w:ascii="Cambria" w:hAnsi="Cambria"/>
                <w:sz w:val="20"/>
                <w:szCs w:val="20"/>
              </w:rPr>
            </w:pPr>
            <w:bookmarkStart w:id="1" w:name="_Hlk162649870"/>
            <w:r w:rsidRPr="000F4F94">
              <w:rPr>
                <w:rFonts w:ascii="Cambria" w:hAnsi="Cambria"/>
                <w:sz w:val="20"/>
                <w:szCs w:val="20"/>
              </w:rPr>
              <w:t>Lista de cotejo</w:t>
            </w:r>
          </w:p>
        </w:tc>
      </w:tr>
      <w:tr w:rsidR="005B146E" w14:paraId="5F429231" w14:textId="77777777" w:rsidTr="00392637">
        <w:tc>
          <w:tcPr>
            <w:tcW w:w="6799" w:type="dxa"/>
          </w:tcPr>
          <w:p w14:paraId="4873ED08" w14:textId="77777777" w:rsidR="005B146E" w:rsidRPr="000F4F94" w:rsidRDefault="005B146E" w:rsidP="00392637">
            <w:pPr>
              <w:jc w:val="both"/>
              <w:rPr>
                <w:rFonts w:ascii="Cambria" w:hAnsi="Cambria"/>
                <w:sz w:val="20"/>
                <w:szCs w:val="20"/>
              </w:rPr>
            </w:pPr>
            <w:r w:rsidRPr="000F4F94">
              <w:rPr>
                <w:rFonts w:ascii="Cambria" w:hAnsi="Cambria"/>
                <w:sz w:val="20"/>
                <w:szCs w:val="20"/>
              </w:rPr>
              <w:t>Criterio</w:t>
            </w:r>
          </w:p>
        </w:tc>
        <w:tc>
          <w:tcPr>
            <w:tcW w:w="993" w:type="dxa"/>
          </w:tcPr>
          <w:p w14:paraId="22593961" w14:textId="77777777" w:rsidR="005B146E" w:rsidRPr="000F4F94" w:rsidRDefault="005B146E" w:rsidP="00392637">
            <w:pPr>
              <w:jc w:val="both"/>
              <w:rPr>
                <w:rFonts w:ascii="Cambria" w:hAnsi="Cambria"/>
                <w:sz w:val="20"/>
                <w:szCs w:val="20"/>
              </w:rPr>
            </w:pPr>
            <w:r w:rsidRPr="000F4F94">
              <w:rPr>
                <w:rFonts w:ascii="Cambria" w:hAnsi="Cambria"/>
                <w:sz w:val="20"/>
                <w:szCs w:val="20"/>
              </w:rPr>
              <w:t>Logrado</w:t>
            </w:r>
          </w:p>
        </w:tc>
        <w:tc>
          <w:tcPr>
            <w:tcW w:w="1036" w:type="dxa"/>
          </w:tcPr>
          <w:p w14:paraId="53FB002D" w14:textId="77777777" w:rsidR="005B146E" w:rsidRPr="000F4F94" w:rsidRDefault="005B146E" w:rsidP="00392637">
            <w:pPr>
              <w:jc w:val="both"/>
              <w:rPr>
                <w:rFonts w:ascii="Cambria" w:hAnsi="Cambria"/>
                <w:sz w:val="20"/>
                <w:szCs w:val="20"/>
              </w:rPr>
            </w:pPr>
            <w:r w:rsidRPr="000F4F94">
              <w:rPr>
                <w:rFonts w:ascii="Cambria" w:hAnsi="Cambria"/>
                <w:sz w:val="20"/>
                <w:szCs w:val="20"/>
              </w:rPr>
              <w:t>No Logrado</w:t>
            </w:r>
          </w:p>
        </w:tc>
      </w:tr>
      <w:tr w:rsidR="005B146E" w14:paraId="3CAA905E" w14:textId="77777777" w:rsidTr="00392637">
        <w:tc>
          <w:tcPr>
            <w:tcW w:w="6799" w:type="dxa"/>
          </w:tcPr>
          <w:p w14:paraId="17EF4575" w14:textId="77777777" w:rsidR="005B146E" w:rsidRPr="000F4F94" w:rsidRDefault="005B146E" w:rsidP="00392637">
            <w:pPr>
              <w:jc w:val="both"/>
              <w:rPr>
                <w:rFonts w:ascii="Cambria" w:hAnsi="Cambria"/>
                <w:sz w:val="20"/>
                <w:szCs w:val="20"/>
              </w:rPr>
            </w:pPr>
            <w:r w:rsidRPr="000F4F94">
              <w:rPr>
                <w:rFonts w:ascii="Cambria" w:hAnsi="Cambria"/>
                <w:sz w:val="20"/>
                <w:szCs w:val="20"/>
              </w:rPr>
              <w:t>Comprende el contenido y el sentido global de la pregunta</w:t>
            </w:r>
          </w:p>
        </w:tc>
        <w:tc>
          <w:tcPr>
            <w:tcW w:w="993" w:type="dxa"/>
          </w:tcPr>
          <w:p w14:paraId="5148634F" w14:textId="77777777" w:rsidR="005B146E" w:rsidRPr="000F4F94" w:rsidRDefault="005B146E" w:rsidP="00392637">
            <w:pPr>
              <w:jc w:val="both"/>
              <w:rPr>
                <w:rFonts w:ascii="Cambria" w:hAnsi="Cambria"/>
                <w:sz w:val="20"/>
                <w:szCs w:val="20"/>
              </w:rPr>
            </w:pPr>
          </w:p>
        </w:tc>
        <w:tc>
          <w:tcPr>
            <w:tcW w:w="1036" w:type="dxa"/>
          </w:tcPr>
          <w:p w14:paraId="6116A451" w14:textId="77777777" w:rsidR="005B146E" w:rsidRPr="000F4F94" w:rsidRDefault="005B146E" w:rsidP="00392637">
            <w:pPr>
              <w:jc w:val="both"/>
              <w:rPr>
                <w:rFonts w:ascii="Cambria" w:hAnsi="Cambria"/>
                <w:sz w:val="20"/>
                <w:szCs w:val="20"/>
              </w:rPr>
            </w:pPr>
          </w:p>
        </w:tc>
      </w:tr>
      <w:tr w:rsidR="005B146E" w14:paraId="23000ABC" w14:textId="77777777" w:rsidTr="00392637">
        <w:tc>
          <w:tcPr>
            <w:tcW w:w="6799" w:type="dxa"/>
          </w:tcPr>
          <w:p w14:paraId="767130ED" w14:textId="77777777" w:rsidR="005B146E" w:rsidRPr="000F4F94" w:rsidRDefault="005B146E" w:rsidP="00392637">
            <w:pPr>
              <w:jc w:val="both"/>
              <w:rPr>
                <w:rFonts w:ascii="Cambria" w:hAnsi="Cambria"/>
                <w:sz w:val="20"/>
                <w:szCs w:val="20"/>
              </w:rPr>
            </w:pPr>
            <w:r w:rsidRPr="000F4F94">
              <w:rPr>
                <w:rFonts w:ascii="Cambria" w:hAnsi="Cambria"/>
                <w:sz w:val="20"/>
                <w:szCs w:val="20"/>
              </w:rPr>
              <w:t>Plantea sus opiniones, pensamientos y comentarios con claridad</w:t>
            </w:r>
          </w:p>
        </w:tc>
        <w:tc>
          <w:tcPr>
            <w:tcW w:w="993" w:type="dxa"/>
          </w:tcPr>
          <w:p w14:paraId="6F6ED893" w14:textId="77777777" w:rsidR="005B146E" w:rsidRPr="000F4F94" w:rsidRDefault="005B146E" w:rsidP="00392637">
            <w:pPr>
              <w:jc w:val="both"/>
              <w:rPr>
                <w:rFonts w:ascii="Cambria" w:hAnsi="Cambria"/>
                <w:sz w:val="20"/>
                <w:szCs w:val="20"/>
              </w:rPr>
            </w:pPr>
          </w:p>
        </w:tc>
        <w:tc>
          <w:tcPr>
            <w:tcW w:w="1036" w:type="dxa"/>
          </w:tcPr>
          <w:p w14:paraId="0A776F93" w14:textId="77777777" w:rsidR="005B146E" w:rsidRPr="000F4F94" w:rsidRDefault="005B146E" w:rsidP="00392637">
            <w:pPr>
              <w:jc w:val="both"/>
              <w:rPr>
                <w:rFonts w:ascii="Cambria" w:hAnsi="Cambria"/>
                <w:sz w:val="20"/>
                <w:szCs w:val="20"/>
              </w:rPr>
            </w:pPr>
          </w:p>
        </w:tc>
      </w:tr>
      <w:tr w:rsidR="005B146E" w14:paraId="6731D4E4" w14:textId="77777777" w:rsidTr="00392637">
        <w:tc>
          <w:tcPr>
            <w:tcW w:w="6799" w:type="dxa"/>
          </w:tcPr>
          <w:p w14:paraId="53A887D7" w14:textId="77777777" w:rsidR="005B146E" w:rsidRPr="000F4F94" w:rsidRDefault="005B146E" w:rsidP="00392637">
            <w:pPr>
              <w:jc w:val="both"/>
              <w:rPr>
                <w:rFonts w:ascii="Cambria" w:hAnsi="Cambria"/>
                <w:sz w:val="20"/>
                <w:szCs w:val="20"/>
              </w:rPr>
            </w:pPr>
            <w:r w:rsidRPr="000F4F94">
              <w:rPr>
                <w:rFonts w:ascii="Cambria" w:hAnsi="Cambria"/>
                <w:sz w:val="20"/>
                <w:szCs w:val="20"/>
              </w:rPr>
              <w:t>Da ejemplo que apoyan su postura</w:t>
            </w:r>
          </w:p>
        </w:tc>
        <w:tc>
          <w:tcPr>
            <w:tcW w:w="993" w:type="dxa"/>
          </w:tcPr>
          <w:p w14:paraId="03703021" w14:textId="77777777" w:rsidR="005B146E" w:rsidRPr="000F4F94" w:rsidRDefault="005B146E" w:rsidP="00392637">
            <w:pPr>
              <w:jc w:val="both"/>
              <w:rPr>
                <w:rFonts w:ascii="Cambria" w:hAnsi="Cambria"/>
                <w:sz w:val="20"/>
                <w:szCs w:val="20"/>
              </w:rPr>
            </w:pPr>
          </w:p>
        </w:tc>
        <w:tc>
          <w:tcPr>
            <w:tcW w:w="1036" w:type="dxa"/>
          </w:tcPr>
          <w:p w14:paraId="01F3207C" w14:textId="77777777" w:rsidR="005B146E" w:rsidRPr="000F4F94" w:rsidRDefault="005B146E" w:rsidP="00392637">
            <w:pPr>
              <w:jc w:val="both"/>
              <w:rPr>
                <w:rFonts w:ascii="Cambria" w:hAnsi="Cambria"/>
                <w:sz w:val="20"/>
                <w:szCs w:val="20"/>
              </w:rPr>
            </w:pPr>
          </w:p>
        </w:tc>
      </w:tr>
      <w:tr w:rsidR="005B146E" w14:paraId="4E3B5FAB" w14:textId="77777777" w:rsidTr="00392637">
        <w:tc>
          <w:tcPr>
            <w:tcW w:w="6799" w:type="dxa"/>
          </w:tcPr>
          <w:p w14:paraId="7DC1103C" w14:textId="77777777" w:rsidR="005B146E" w:rsidRPr="000F4F94" w:rsidRDefault="005B146E" w:rsidP="00392637">
            <w:pPr>
              <w:jc w:val="both"/>
              <w:rPr>
                <w:rFonts w:ascii="Cambria" w:hAnsi="Cambria"/>
                <w:sz w:val="20"/>
                <w:szCs w:val="20"/>
              </w:rPr>
            </w:pPr>
            <w:r w:rsidRPr="000F4F94">
              <w:rPr>
                <w:rFonts w:ascii="Cambria" w:hAnsi="Cambria"/>
                <w:sz w:val="20"/>
                <w:szCs w:val="20"/>
              </w:rPr>
              <w:t>Se basa en información presente en la fuente o la pregunta y la enriquece con idas proveniente de sus conocimientos o experiencias previas</w:t>
            </w:r>
          </w:p>
        </w:tc>
        <w:tc>
          <w:tcPr>
            <w:tcW w:w="993" w:type="dxa"/>
          </w:tcPr>
          <w:p w14:paraId="7298C3BB" w14:textId="77777777" w:rsidR="005B146E" w:rsidRPr="000F4F94" w:rsidRDefault="005B146E" w:rsidP="00392637">
            <w:pPr>
              <w:jc w:val="both"/>
              <w:rPr>
                <w:rFonts w:ascii="Cambria" w:hAnsi="Cambria"/>
                <w:sz w:val="20"/>
                <w:szCs w:val="20"/>
              </w:rPr>
            </w:pPr>
          </w:p>
        </w:tc>
        <w:tc>
          <w:tcPr>
            <w:tcW w:w="1036" w:type="dxa"/>
          </w:tcPr>
          <w:p w14:paraId="6999D98A" w14:textId="77777777" w:rsidR="005B146E" w:rsidRPr="000F4F94" w:rsidRDefault="005B146E" w:rsidP="00392637">
            <w:pPr>
              <w:jc w:val="both"/>
              <w:rPr>
                <w:rFonts w:ascii="Cambria" w:hAnsi="Cambria"/>
                <w:sz w:val="20"/>
                <w:szCs w:val="20"/>
              </w:rPr>
            </w:pPr>
          </w:p>
        </w:tc>
      </w:tr>
      <w:bookmarkEnd w:id="1"/>
    </w:tbl>
    <w:p w14:paraId="2C73BF0B" w14:textId="77777777" w:rsidR="005B146E" w:rsidRPr="005B146E" w:rsidRDefault="005B146E" w:rsidP="005B146E">
      <w:pPr>
        <w:spacing w:after="0"/>
        <w:jc w:val="both"/>
        <w:rPr>
          <w:rFonts w:ascii="Cambria" w:hAnsi="Cambria"/>
        </w:rPr>
      </w:pPr>
    </w:p>
    <w:p w14:paraId="3CE01CE7" w14:textId="5D55BADD" w:rsidR="005006D7" w:rsidRDefault="005006D7" w:rsidP="005006D7">
      <w:pPr>
        <w:spacing w:after="0"/>
        <w:jc w:val="both"/>
        <w:rPr>
          <w:rFonts w:ascii="Cambria" w:hAnsi="Cambria"/>
          <w:sz w:val="20"/>
          <w:szCs w:val="20"/>
        </w:rPr>
      </w:pPr>
      <w:r w:rsidRPr="005006D7">
        <w:rPr>
          <w:rFonts w:ascii="Cambria" w:hAnsi="Cambria"/>
          <w:sz w:val="20"/>
          <w:szCs w:val="20"/>
        </w:rPr>
        <w:t>Fuente 1:</w:t>
      </w:r>
    </w:p>
    <w:p w14:paraId="2A18528D" w14:textId="3EAA7281" w:rsidR="005006D7" w:rsidRDefault="005006D7" w:rsidP="005006D7">
      <w:pPr>
        <w:spacing w:after="0"/>
        <w:jc w:val="both"/>
        <w:rPr>
          <w:rFonts w:ascii="Cambria" w:hAnsi="Cambria"/>
          <w:sz w:val="20"/>
          <w:szCs w:val="20"/>
        </w:rPr>
      </w:pPr>
      <w:r>
        <w:rPr>
          <w:rFonts w:ascii="Cambria" w:hAnsi="Cambria"/>
          <w:sz w:val="20"/>
          <w:szCs w:val="20"/>
        </w:rPr>
        <w:t>“</w:t>
      </w:r>
      <w:r w:rsidRPr="005006D7">
        <w:rPr>
          <w:rFonts w:ascii="Cambria" w:hAnsi="Cambria"/>
          <w:sz w:val="20"/>
          <w:szCs w:val="20"/>
        </w:rPr>
        <w:t xml:space="preserve">La idea de ciudadanía surge en la Grecia clásica a la par de la emergencia de </w:t>
      </w:r>
      <w:proofErr w:type="gramStart"/>
      <w:r w:rsidRPr="005006D7">
        <w:rPr>
          <w:rFonts w:ascii="Cambria" w:hAnsi="Cambria"/>
          <w:sz w:val="20"/>
          <w:szCs w:val="20"/>
        </w:rPr>
        <w:t>la polis</w:t>
      </w:r>
      <w:proofErr w:type="gramEnd"/>
      <w:r w:rsidRPr="005006D7">
        <w:rPr>
          <w:rFonts w:ascii="Cambria" w:hAnsi="Cambria"/>
          <w:sz w:val="20"/>
          <w:szCs w:val="20"/>
        </w:rPr>
        <w:t xml:space="preserve"> que puede ser entendida, grosso modo como la ciudad; junto con la ciudad germina el Ágora o espacio público, siendo este el lugar donde los ciudadanos vistos como iguales se reúnen para dialogar y debatir acerca de asuntos que son centrales, para procurar el bien común de los ciudadanos y de su polis. Es esta relación entre el individuo y su comunidad política, lo que da a la persona el carácter de ciudadano; la ciudadanía en la antigua Grecia es, entonces, un vínculo político que implica obligatoriamente la participación activa y la deliberación sobre los asuntos de orden público. La deliberación de los asuntos públicos se da entre individuos iguales, siendo este el elemento que, bajo el esquema del republicanismo, compone un modelo primigenio de </w:t>
      </w:r>
      <w:r>
        <w:rPr>
          <w:rFonts w:ascii="Cambria" w:hAnsi="Cambria"/>
          <w:sz w:val="20"/>
          <w:szCs w:val="20"/>
        </w:rPr>
        <w:t>‘</w:t>
      </w:r>
      <w:r w:rsidRPr="005006D7">
        <w:rPr>
          <w:rFonts w:ascii="Cambria" w:hAnsi="Cambria"/>
          <w:sz w:val="20"/>
          <w:szCs w:val="20"/>
        </w:rPr>
        <w:t>democracia participativa</w:t>
      </w:r>
      <w:r>
        <w:rPr>
          <w:rFonts w:ascii="Cambria" w:hAnsi="Cambria"/>
          <w:sz w:val="20"/>
          <w:szCs w:val="20"/>
        </w:rPr>
        <w:t>’”</w:t>
      </w:r>
      <w:r w:rsidRPr="005006D7">
        <w:rPr>
          <w:rFonts w:ascii="Cambria" w:hAnsi="Cambria"/>
          <w:sz w:val="20"/>
          <w:szCs w:val="20"/>
        </w:rPr>
        <w:t>.</w:t>
      </w:r>
    </w:p>
    <w:p w14:paraId="5630F179" w14:textId="0B842BB9" w:rsidR="005006D7" w:rsidRDefault="005006D7" w:rsidP="005006D7">
      <w:pPr>
        <w:spacing w:after="0"/>
        <w:jc w:val="right"/>
        <w:rPr>
          <w:rFonts w:ascii="Cambria" w:hAnsi="Cambria"/>
          <w:sz w:val="20"/>
          <w:szCs w:val="20"/>
        </w:rPr>
      </w:pPr>
      <w:r>
        <w:rPr>
          <w:rFonts w:ascii="Cambria" w:hAnsi="Cambria"/>
          <w:sz w:val="20"/>
          <w:szCs w:val="20"/>
        </w:rPr>
        <w:t xml:space="preserve">Quiroz, Julio (2018). </w:t>
      </w:r>
      <w:r w:rsidRPr="005006D7">
        <w:rPr>
          <w:rFonts w:ascii="Cambria" w:hAnsi="Cambria"/>
          <w:i/>
          <w:iCs/>
          <w:sz w:val="20"/>
          <w:szCs w:val="20"/>
        </w:rPr>
        <w:t>Ciudadanía e igualdad para la construcción de la democracia</w:t>
      </w:r>
      <w:r>
        <w:rPr>
          <w:rFonts w:ascii="Cambria" w:hAnsi="Cambria"/>
          <w:sz w:val="20"/>
          <w:szCs w:val="20"/>
        </w:rPr>
        <w:t>.</w:t>
      </w:r>
    </w:p>
    <w:p w14:paraId="2E2C15AF" w14:textId="7E1FE97B" w:rsidR="005006D7" w:rsidRDefault="005006D7" w:rsidP="005006D7">
      <w:pPr>
        <w:spacing w:after="0"/>
        <w:jc w:val="both"/>
        <w:rPr>
          <w:rFonts w:ascii="Cambria" w:hAnsi="Cambria"/>
          <w:sz w:val="20"/>
          <w:szCs w:val="20"/>
        </w:rPr>
      </w:pPr>
      <w:r>
        <w:rPr>
          <w:rFonts w:ascii="Cambria" w:hAnsi="Cambria"/>
          <w:sz w:val="20"/>
          <w:szCs w:val="20"/>
        </w:rPr>
        <w:t>Fuente 2:</w:t>
      </w:r>
    </w:p>
    <w:p w14:paraId="2983501A" w14:textId="4ED6FCED" w:rsidR="005006D7" w:rsidRDefault="005006D7" w:rsidP="005006D7">
      <w:pPr>
        <w:spacing w:after="0"/>
        <w:jc w:val="both"/>
        <w:rPr>
          <w:rFonts w:ascii="Cambria" w:hAnsi="Cambria"/>
          <w:sz w:val="20"/>
          <w:szCs w:val="20"/>
        </w:rPr>
      </w:pPr>
      <w:r>
        <w:rPr>
          <w:rFonts w:ascii="Cambria" w:hAnsi="Cambria"/>
          <w:sz w:val="20"/>
          <w:szCs w:val="20"/>
        </w:rPr>
        <w:t>“</w:t>
      </w:r>
      <w:r w:rsidRPr="005006D7">
        <w:rPr>
          <w:rFonts w:ascii="Cambria" w:hAnsi="Cambria"/>
          <w:sz w:val="20"/>
          <w:szCs w:val="20"/>
        </w:rPr>
        <w:t xml:space="preserve">La cultura romana, en sentido global, fue la única que consiguió ensamblar durante varios siglos todo el litoral mediterráneo adentrándose en Europa hasta los confines conocidos y, en África, hasta casi la mitad del continente; y todo ello bajo el imperio de la </w:t>
      </w:r>
      <w:proofErr w:type="spellStart"/>
      <w:r w:rsidRPr="005006D7">
        <w:rPr>
          <w:rFonts w:ascii="Cambria" w:hAnsi="Cambria"/>
          <w:sz w:val="20"/>
          <w:szCs w:val="20"/>
        </w:rPr>
        <w:t>civitas</w:t>
      </w:r>
      <w:proofErr w:type="spellEnd"/>
      <w:r w:rsidRPr="005006D7">
        <w:rPr>
          <w:rFonts w:ascii="Cambria" w:hAnsi="Cambria"/>
          <w:sz w:val="20"/>
          <w:szCs w:val="20"/>
        </w:rPr>
        <w:t xml:space="preserve"> de Roma y, por tanto, del concepto de ciudadanía romana, esto es, de personas a las que poco a poco, al tiempo que Roma aumentaba sus territorios, les fueron de aplicación las instituciones del Derecho romano, puesto que</w:t>
      </w:r>
      <w:r>
        <w:rPr>
          <w:rFonts w:ascii="Cambria" w:hAnsi="Cambria"/>
          <w:sz w:val="20"/>
          <w:szCs w:val="20"/>
        </w:rPr>
        <w:t xml:space="preserve"> </w:t>
      </w:r>
      <w:r w:rsidRPr="005006D7">
        <w:rPr>
          <w:rFonts w:ascii="Cambria" w:hAnsi="Cambria"/>
          <w:sz w:val="20"/>
          <w:szCs w:val="20"/>
        </w:rPr>
        <w:t>- nos permitimos avanzar-, el concepto de ciudadano romano es esencialmente</w:t>
      </w:r>
      <w:r>
        <w:rPr>
          <w:rFonts w:ascii="Cambria" w:hAnsi="Cambria"/>
          <w:sz w:val="20"/>
          <w:szCs w:val="20"/>
        </w:rPr>
        <w:t xml:space="preserve"> </w:t>
      </w:r>
      <w:r w:rsidRPr="005006D7">
        <w:rPr>
          <w:rFonts w:ascii="Cambria" w:hAnsi="Cambria"/>
          <w:sz w:val="20"/>
          <w:szCs w:val="20"/>
        </w:rPr>
        <w:t>jurídico, de suerte que toda persona, independientemente de su origen, raza, incluso si llegó a ser esclava y fue manumitida, podía llegar a ser ciudadana romana.</w:t>
      </w:r>
      <w:r>
        <w:rPr>
          <w:rFonts w:ascii="Cambria" w:hAnsi="Cambria"/>
          <w:sz w:val="20"/>
          <w:szCs w:val="20"/>
        </w:rPr>
        <w:t xml:space="preserve"> (…) S</w:t>
      </w:r>
      <w:r w:rsidRPr="005006D7">
        <w:rPr>
          <w:rFonts w:ascii="Cambria" w:hAnsi="Cambria"/>
          <w:sz w:val="20"/>
          <w:szCs w:val="20"/>
        </w:rPr>
        <w:t>er ciudadano romano implicaba estar integrado en un sistema jurídico organizado y seguro y, además, permitía acceder a una posición socio-económica e incluso política elevada</w:t>
      </w:r>
      <w:r>
        <w:rPr>
          <w:rFonts w:ascii="Cambria" w:hAnsi="Cambria"/>
          <w:sz w:val="20"/>
          <w:szCs w:val="20"/>
        </w:rPr>
        <w:t>”.</w:t>
      </w:r>
    </w:p>
    <w:p w14:paraId="4A74445D" w14:textId="46D75A5B" w:rsidR="005006D7" w:rsidRDefault="005006D7" w:rsidP="005006D7">
      <w:pPr>
        <w:spacing w:after="0"/>
        <w:jc w:val="right"/>
        <w:rPr>
          <w:rFonts w:ascii="Cambria" w:hAnsi="Cambria"/>
          <w:sz w:val="20"/>
          <w:szCs w:val="20"/>
        </w:rPr>
      </w:pPr>
      <w:r>
        <w:rPr>
          <w:rFonts w:ascii="Cambria" w:hAnsi="Cambria"/>
          <w:sz w:val="20"/>
          <w:szCs w:val="20"/>
        </w:rPr>
        <w:t xml:space="preserve">Lázaro, Carmen (2019). </w:t>
      </w:r>
      <w:r w:rsidRPr="005006D7">
        <w:rPr>
          <w:rFonts w:ascii="Cambria" w:hAnsi="Cambria"/>
          <w:i/>
          <w:iCs/>
          <w:sz w:val="20"/>
          <w:szCs w:val="20"/>
        </w:rPr>
        <w:t>La noción de ciudadanía romana como herramienta para la reflexión en la construcción de Europa</w:t>
      </w:r>
      <w:r>
        <w:rPr>
          <w:rFonts w:ascii="Cambria" w:hAnsi="Cambria"/>
          <w:sz w:val="20"/>
          <w:szCs w:val="20"/>
        </w:rPr>
        <w:t>.</w:t>
      </w:r>
    </w:p>
    <w:p w14:paraId="059DFD19" w14:textId="77777777" w:rsidR="000232A2" w:rsidRDefault="000232A2" w:rsidP="005006D7">
      <w:pPr>
        <w:spacing w:after="0"/>
        <w:jc w:val="both"/>
        <w:rPr>
          <w:rFonts w:ascii="Cambria" w:hAnsi="Cambria"/>
          <w:sz w:val="20"/>
          <w:szCs w:val="20"/>
        </w:rPr>
      </w:pPr>
    </w:p>
    <w:p w14:paraId="31B9A4AA" w14:textId="77777777" w:rsidR="000232A2" w:rsidRDefault="000232A2" w:rsidP="005006D7">
      <w:pPr>
        <w:spacing w:after="0"/>
        <w:jc w:val="both"/>
        <w:rPr>
          <w:rFonts w:ascii="Cambria" w:hAnsi="Cambria"/>
          <w:sz w:val="20"/>
          <w:szCs w:val="20"/>
        </w:rPr>
      </w:pPr>
    </w:p>
    <w:p w14:paraId="1B96DD02" w14:textId="77777777" w:rsidR="000232A2" w:rsidRDefault="000232A2" w:rsidP="005006D7">
      <w:pPr>
        <w:spacing w:after="0"/>
        <w:jc w:val="both"/>
        <w:rPr>
          <w:rFonts w:ascii="Cambria" w:hAnsi="Cambria"/>
          <w:sz w:val="20"/>
          <w:szCs w:val="20"/>
        </w:rPr>
      </w:pPr>
    </w:p>
    <w:p w14:paraId="4DA8DC30" w14:textId="77777777" w:rsidR="000232A2" w:rsidRDefault="000232A2" w:rsidP="005006D7">
      <w:pPr>
        <w:spacing w:after="0"/>
        <w:jc w:val="both"/>
        <w:rPr>
          <w:rFonts w:ascii="Cambria" w:hAnsi="Cambria"/>
          <w:sz w:val="20"/>
          <w:szCs w:val="20"/>
        </w:rPr>
      </w:pPr>
    </w:p>
    <w:p w14:paraId="32AED437" w14:textId="77777777" w:rsidR="000232A2" w:rsidRDefault="000232A2" w:rsidP="005006D7">
      <w:pPr>
        <w:spacing w:after="0"/>
        <w:jc w:val="both"/>
        <w:rPr>
          <w:rFonts w:ascii="Cambria" w:hAnsi="Cambria"/>
          <w:sz w:val="20"/>
          <w:szCs w:val="20"/>
        </w:rPr>
      </w:pPr>
    </w:p>
    <w:p w14:paraId="1DA0721C" w14:textId="77777777" w:rsidR="000232A2" w:rsidRDefault="000232A2" w:rsidP="005006D7">
      <w:pPr>
        <w:spacing w:after="0"/>
        <w:jc w:val="both"/>
        <w:rPr>
          <w:rFonts w:ascii="Cambria" w:hAnsi="Cambria"/>
          <w:sz w:val="20"/>
          <w:szCs w:val="20"/>
        </w:rPr>
      </w:pPr>
    </w:p>
    <w:p w14:paraId="391F5152" w14:textId="77777777" w:rsidR="000232A2" w:rsidRDefault="000232A2" w:rsidP="005006D7">
      <w:pPr>
        <w:spacing w:after="0"/>
        <w:jc w:val="both"/>
        <w:rPr>
          <w:rFonts w:ascii="Cambria" w:hAnsi="Cambria"/>
          <w:sz w:val="20"/>
          <w:szCs w:val="20"/>
        </w:rPr>
      </w:pPr>
    </w:p>
    <w:p w14:paraId="276460B5" w14:textId="2F465B0A" w:rsidR="005006D7" w:rsidRDefault="005006D7" w:rsidP="005006D7">
      <w:pPr>
        <w:spacing w:after="0"/>
        <w:jc w:val="both"/>
        <w:rPr>
          <w:rFonts w:ascii="Cambria" w:hAnsi="Cambria"/>
          <w:sz w:val="20"/>
          <w:szCs w:val="20"/>
        </w:rPr>
      </w:pPr>
      <w:r>
        <w:rPr>
          <w:rFonts w:ascii="Cambria" w:hAnsi="Cambria"/>
          <w:sz w:val="20"/>
          <w:szCs w:val="20"/>
        </w:rPr>
        <w:t>Fuente 3:</w:t>
      </w:r>
    </w:p>
    <w:p w14:paraId="52872F48" w14:textId="23D6B763" w:rsidR="00AC255F" w:rsidRPr="00AC255F" w:rsidRDefault="00AC255F" w:rsidP="00AC255F">
      <w:pPr>
        <w:spacing w:after="0"/>
        <w:jc w:val="both"/>
        <w:rPr>
          <w:rFonts w:ascii="Cambria" w:hAnsi="Cambria"/>
          <w:sz w:val="20"/>
          <w:szCs w:val="20"/>
        </w:rPr>
      </w:pPr>
      <w:r>
        <w:rPr>
          <w:rFonts w:ascii="Cambria" w:hAnsi="Cambria"/>
          <w:sz w:val="20"/>
          <w:szCs w:val="20"/>
        </w:rPr>
        <w:t>“</w:t>
      </w:r>
      <w:r w:rsidRPr="00AC255F">
        <w:rPr>
          <w:rFonts w:ascii="Cambria" w:hAnsi="Cambria"/>
          <w:sz w:val="20"/>
          <w:szCs w:val="20"/>
        </w:rPr>
        <w:t>La discusión sobre ciudadanía tiene innumerables</w:t>
      </w:r>
      <w:r>
        <w:rPr>
          <w:rFonts w:ascii="Cambria" w:hAnsi="Cambria"/>
          <w:sz w:val="20"/>
          <w:szCs w:val="20"/>
        </w:rPr>
        <w:t xml:space="preserve"> </w:t>
      </w:r>
      <w:r w:rsidRPr="00AC255F">
        <w:rPr>
          <w:rFonts w:ascii="Cambria" w:hAnsi="Cambria"/>
          <w:sz w:val="20"/>
          <w:szCs w:val="20"/>
        </w:rPr>
        <w:t xml:space="preserve">aristas y enfoques. No </w:t>
      </w:r>
      <w:proofErr w:type="gramStart"/>
      <w:r w:rsidRPr="00AC255F">
        <w:rPr>
          <w:rFonts w:ascii="Cambria" w:hAnsi="Cambria"/>
          <w:sz w:val="20"/>
          <w:szCs w:val="20"/>
        </w:rPr>
        <w:t>obstante</w:t>
      </w:r>
      <w:proofErr w:type="gramEnd"/>
      <w:r w:rsidRPr="00AC255F">
        <w:rPr>
          <w:rFonts w:ascii="Cambria" w:hAnsi="Cambria"/>
          <w:sz w:val="20"/>
          <w:szCs w:val="20"/>
        </w:rPr>
        <w:t xml:space="preserve"> existe un consenso,</w:t>
      </w:r>
    </w:p>
    <w:p w14:paraId="24B57344" w14:textId="514CA21F" w:rsidR="00AC255F" w:rsidRPr="00AC255F" w:rsidRDefault="00AC255F" w:rsidP="00AC255F">
      <w:pPr>
        <w:spacing w:after="0"/>
        <w:jc w:val="both"/>
        <w:rPr>
          <w:rFonts w:ascii="Cambria" w:hAnsi="Cambria"/>
          <w:sz w:val="20"/>
          <w:szCs w:val="20"/>
        </w:rPr>
      </w:pPr>
      <w:r w:rsidRPr="00AC255F">
        <w:rPr>
          <w:rFonts w:ascii="Cambria" w:hAnsi="Cambria"/>
          <w:sz w:val="20"/>
          <w:szCs w:val="20"/>
        </w:rPr>
        <w:t>más o menos generalizado, en reconocer la</w:t>
      </w:r>
      <w:r>
        <w:rPr>
          <w:rFonts w:ascii="Cambria" w:hAnsi="Cambria"/>
          <w:sz w:val="20"/>
          <w:szCs w:val="20"/>
        </w:rPr>
        <w:t xml:space="preserve"> </w:t>
      </w:r>
      <w:r w:rsidRPr="00AC255F">
        <w:rPr>
          <w:rFonts w:ascii="Cambria" w:hAnsi="Cambria"/>
          <w:sz w:val="20"/>
          <w:szCs w:val="20"/>
        </w:rPr>
        <w:t>caracterización efectuada en la década de 1950 por</w:t>
      </w:r>
      <w:r>
        <w:rPr>
          <w:rFonts w:ascii="Cambria" w:hAnsi="Cambria"/>
          <w:sz w:val="20"/>
          <w:szCs w:val="20"/>
        </w:rPr>
        <w:t xml:space="preserve"> </w:t>
      </w:r>
      <w:r w:rsidRPr="00AC255F">
        <w:rPr>
          <w:rFonts w:ascii="Cambria" w:hAnsi="Cambria"/>
          <w:sz w:val="20"/>
          <w:szCs w:val="20"/>
        </w:rPr>
        <w:t>el sociólogo inglés Thomas Humphrey Marshall,</w:t>
      </w:r>
      <w:r>
        <w:rPr>
          <w:rFonts w:ascii="Cambria" w:hAnsi="Cambria"/>
          <w:sz w:val="20"/>
          <w:szCs w:val="20"/>
        </w:rPr>
        <w:t xml:space="preserve"> </w:t>
      </w:r>
      <w:r w:rsidRPr="00AC255F">
        <w:rPr>
          <w:rFonts w:ascii="Cambria" w:hAnsi="Cambria"/>
          <w:sz w:val="20"/>
          <w:szCs w:val="20"/>
        </w:rPr>
        <w:t>quien define la existencia de tres grandes momentos</w:t>
      </w:r>
      <w:r>
        <w:rPr>
          <w:rFonts w:ascii="Cambria" w:hAnsi="Cambria"/>
          <w:sz w:val="20"/>
          <w:szCs w:val="20"/>
        </w:rPr>
        <w:t xml:space="preserve"> </w:t>
      </w:r>
      <w:r w:rsidRPr="00AC255F">
        <w:rPr>
          <w:rFonts w:ascii="Cambria" w:hAnsi="Cambria"/>
          <w:sz w:val="20"/>
          <w:szCs w:val="20"/>
        </w:rPr>
        <w:t>genéricos para definir la ciudadanía.</w:t>
      </w:r>
    </w:p>
    <w:p w14:paraId="6555518D" w14:textId="7EA99825" w:rsidR="00AC255F" w:rsidRPr="00AC255F" w:rsidRDefault="00AC255F" w:rsidP="00AC255F">
      <w:pPr>
        <w:spacing w:after="0"/>
        <w:jc w:val="both"/>
        <w:rPr>
          <w:rFonts w:ascii="Cambria" w:hAnsi="Cambria"/>
          <w:sz w:val="20"/>
          <w:szCs w:val="20"/>
        </w:rPr>
      </w:pPr>
      <w:r w:rsidRPr="00AC255F">
        <w:rPr>
          <w:rFonts w:ascii="Cambria" w:hAnsi="Cambria"/>
          <w:sz w:val="20"/>
          <w:szCs w:val="20"/>
        </w:rPr>
        <w:t>Un primer momento corresponde a la llamada</w:t>
      </w:r>
      <w:r>
        <w:rPr>
          <w:rFonts w:ascii="Cambria" w:hAnsi="Cambria"/>
          <w:sz w:val="20"/>
          <w:szCs w:val="20"/>
        </w:rPr>
        <w:t xml:space="preserve"> </w:t>
      </w:r>
      <w:r w:rsidRPr="00AC255F">
        <w:rPr>
          <w:rFonts w:ascii="Cambria" w:hAnsi="Cambria"/>
          <w:sz w:val="20"/>
          <w:szCs w:val="20"/>
        </w:rPr>
        <w:t>«ciudadanía civil», cuyo énfasis radica en el</w:t>
      </w:r>
      <w:r>
        <w:rPr>
          <w:rFonts w:ascii="Cambria" w:hAnsi="Cambria"/>
          <w:sz w:val="20"/>
          <w:szCs w:val="20"/>
        </w:rPr>
        <w:t xml:space="preserve"> </w:t>
      </w:r>
      <w:r w:rsidRPr="00AC255F">
        <w:rPr>
          <w:rFonts w:ascii="Cambria" w:hAnsi="Cambria"/>
          <w:sz w:val="20"/>
          <w:szCs w:val="20"/>
        </w:rPr>
        <w:t>surgimiento y reconocimiento de derechos legales</w:t>
      </w:r>
      <w:r>
        <w:rPr>
          <w:rFonts w:ascii="Cambria" w:hAnsi="Cambria"/>
          <w:sz w:val="20"/>
          <w:szCs w:val="20"/>
        </w:rPr>
        <w:t xml:space="preserve"> </w:t>
      </w:r>
      <w:r w:rsidRPr="00AC255F">
        <w:rPr>
          <w:rFonts w:ascii="Cambria" w:hAnsi="Cambria"/>
          <w:sz w:val="20"/>
          <w:szCs w:val="20"/>
        </w:rPr>
        <w:t>básicos para la libertad individual, el acceso a la</w:t>
      </w:r>
      <w:r>
        <w:rPr>
          <w:rFonts w:ascii="Cambria" w:hAnsi="Cambria"/>
          <w:sz w:val="20"/>
          <w:szCs w:val="20"/>
        </w:rPr>
        <w:t xml:space="preserve"> </w:t>
      </w:r>
      <w:r w:rsidRPr="00AC255F">
        <w:rPr>
          <w:rFonts w:ascii="Cambria" w:hAnsi="Cambria"/>
          <w:sz w:val="20"/>
          <w:szCs w:val="20"/>
        </w:rPr>
        <w:t>justicia y tribunales como espacio de reconocimiento</w:t>
      </w:r>
      <w:r>
        <w:rPr>
          <w:rFonts w:ascii="Cambria" w:hAnsi="Cambria"/>
          <w:sz w:val="20"/>
          <w:szCs w:val="20"/>
        </w:rPr>
        <w:t xml:space="preserve"> </w:t>
      </w:r>
      <w:r w:rsidRPr="00AC255F">
        <w:rPr>
          <w:rFonts w:ascii="Cambria" w:hAnsi="Cambria"/>
          <w:sz w:val="20"/>
          <w:szCs w:val="20"/>
        </w:rPr>
        <w:t>objetivo de esos derechos. Este momento opera</w:t>
      </w:r>
      <w:r>
        <w:rPr>
          <w:rFonts w:ascii="Cambria" w:hAnsi="Cambria"/>
          <w:sz w:val="20"/>
          <w:szCs w:val="20"/>
        </w:rPr>
        <w:t xml:space="preserve"> </w:t>
      </w:r>
      <w:r w:rsidRPr="00AC255F">
        <w:rPr>
          <w:rFonts w:ascii="Cambria" w:hAnsi="Cambria"/>
          <w:sz w:val="20"/>
          <w:szCs w:val="20"/>
        </w:rPr>
        <w:t>desde la Revolución francesa y durante gran parte del</w:t>
      </w:r>
      <w:r>
        <w:rPr>
          <w:rFonts w:ascii="Cambria" w:hAnsi="Cambria"/>
          <w:sz w:val="20"/>
          <w:szCs w:val="20"/>
        </w:rPr>
        <w:t xml:space="preserve"> </w:t>
      </w:r>
      <w:r w:rsidRPr="00AC255F">
        <w:rPr>
          <w:rFonts w:ascii="Cambria" w:hAnsi="Cambria"/>
          <w:sz w:val="20"/>
          <w:szCs w:val="20"/>
        </w:rPr>
        <w:t>siglo XIX.</w:t>
      </w:r>
    </w:p>
    <w:p w14:paraId="4BB79819" w14:textId="33A76642" w:rsidR="00AC255F" w:rsidRPr="00AC255F" w:rsidRDefault="00AC255F" w:rsidP="00AC255F">
      <w:pPr>
        <w:spacing w:after="0"/>
        <w:jc w:val="both"/>
        <w:rPr>
          <w:rFonts w:ascii="Cambria" w:hAnsi="Cambria"/>
          <w:sz w:val="20"/>
          <w:szCs w:val="20"/>
        </w:rPr>
      </w:pPr>
      <w:r w:rsidRPr="00AC255F">
        <w:rPr>
          <w:rFonts w:ascii="Cambria" w:hAnsi="Cambria"/>
          <w:sz w:val="20"/>
          <w:szCs w:val="20"/>
        </w:rPr>
        <w:t>En un segundo momento, surge la llamada</w:t>
      </w:r>
      <w:r>
        <w:rPr>
          <w:rFonts w:ascii="Cambria" w:hAnsi="Cambria"/>
          <w:sz w:val="20"/>
          <w:szCs w:val="20"/>
        </w:rPr>
        <w:t xml:space="preserve"> </w:t>
      </w:r>
      <w:r w:rsidRPr="00AC255F">
        <w:rPr>
          <w:rFonts w:ascii="Cambria" w:hAnsi="Cambria"/>
          <w:sz w:val="20"/>
          <w:szCs w:val="20"/>
        </w:rPr>
        <w:t>«ciudadanía política», establecida principalmente en el</w:t>
      </w:r>
      <w:r>
        <w:rPr>
          <w:rFonts w:ascii="Cambria" w:hAnsi="Cambria"/>
          <w:sz w:val="20"/>
          <w:szCs w:val="20"/>
        </w:rPr>
        <w:t xml:space="preserve"> </w:t>
      </w:r>
      <w:r w:rsidRPr="00AC255F">
        <w:rPr>
          <w:rFonts w:ascii="Cambria" w:hAnsi="Cambria"/>
          <w:sz w:val="20"/>
          <w:szCs w:val="20"/>
        </w:rPr>
        <w:t>transcurso del siglo XIX. Esta profundiza en derechos</w:t>
      </w:r>
      <w:r>
        <w:rPr>
          <w:rFonts w:ascii="Cambria" w:hAnsi="Cambria"/>
          <w:sz w:val="20"/>
          <w:szCs w:val="20"/>
        </w:rPr>
        <w:t xml:space="preserve"> </w:t>
      </w:r>
      <w:r w:rsidRPr="00AC255F">
        <w:rPr>
          <w:rFonts w:ascii="Cambria" w:hAnsi="Cambria"/>
          <w:sz w:val="20"/>
          <w:szCs w:val="20"/>
        </w:rPr>
        <w:t>relativos a la participación en el poder político, ya sea</w:t>
      </w:r>
      <w:r>
        <w:rPr>
          <w:rFonts w:ascii="Cambria" w:hAnsi="Cambria"/>
          <w:sz w:val="20"/>
          <w:szCs w:val="20"/>
        </w:rPr>
        <w:t xml:space="preserve"> </w:t>
      </w:r>
      <w:r w:rsidRPr="00AC255F">
        <w:rPr>
          <w:rFonts w:ascii="Cambria" w:hAnsi="Cambria"/>
          <w:sz w:val="20"/>
          <w:szCs w:val="20"/>
        </w:rPr>
        <w:t>a través del voto (que ha experimentado su propio</w:t>
      </w:r>
      <w:r>
        <w:rPr>
          <w:rFonts w:ascii="Cambria" w:hAnsi="Cambria"/>
          <w:sz w:val="20"/>
          <w:szCs w:val="20"/>
        </w:rPr>
        <w:t xml:space="preserve"> </w:t>
      </w:r>
      <w:r w:rsidRPr="00AC255F">
        <w:rPr>
          <w:rFonts w:ascii="Cambria" w:hAnsi="Cambria"/>
          <w:sz w:val="20"/>
          <w:szCs w:val="20"/>
        </w:rPr>
        <w:t>proceso de universalización) o del acceso a cargos</w:t>
      </w:r>
      <w:r>
        <w:rPr>
          <w:rFonts w:ascii="Cambria" w:hAnsi="Cambria"/>
          <w:sz w:val="20"/>
          <w:szCs w:val="20"/>
        </w:rPr>
        <w:t xml:space="preserve"> </w:t>
      </w:r>
      <w:r w:rsidRPr="00AC255F">
        <w:rPr>
          <w:rFonts w:ascii="Cambria" w:hAnsi="Cambria"/>
          <w:sz w:val="20"/>
          <w:szCs w:val="20"/>
        </w:rPr>
        <w:t>públicos, como el parlamento.</w:t>
      </w:r>
    </w:p>
    <w:p w14:paraId="014E4E88" w14:textId="59602E23" w:rsidR="00AC255F" w:rsidRPr="00AC255F" w:rsidRDefault="00AC255F" w:rsidP="00AC255F">
      <w:pPr>
        <w:spacing w:after="0"/>
        <w:jc w:val="both"/>
        <w:rPr>
          <w:rFonts w:ascii="Cambria" w:hAnsi="Cambria"/>
          <w:sz w:val="20"/>
          <w:szCs w:val="20"/>
        </w:rPr>
      </w:pPr>
      <w:r w:rsidRPr="00AC255F">
        <w:rPr>
          <w:rFonts w:ascii="Cambria" w:hAnsi="Cambria"/>
          <w:sz w:val="20"/>
          <w:szCs w:val="20"/>
        </w:rPr>
        <w:t>El tercer momento corresponde a una «ciudadanía</w:t>
      </w:r>
      <w:r>
        <w:rPr>
          <w:rFonts w:ascii="Cambria" w:hAnsi="Cambria"/>
          <w:sz w:val="20"/>
          <w:szCs w:val="20"/>
        </w:rPr>
        <w:t xml:space="preserve"> </w:t>
      </w:r>
      <w:r w:rsidRPr="00AC255F">
        <w:rPr>
          <w:rFonts w:ascii="Cambria" w:hAnsi="Cambria"/>
          <w:sz w:val="20"/>
          <w:szCs w:val="20"/>
        </w:rPr>
        <w:t>social», que centra su atención en los derechos de</w:t>
      </w:r>
      <w:r>
        <w:rPr>
          <w:rFonts w:ascii="Cambria" w:hAnsi="Cambria"/>
          <w:sz w:val="20"/>
          <w:szCs w:val="20"/>
        </w:rPr>
        <w:t xml:space="preserve"> </w:t>
      </w:r>
      <w:r w:rsidRPr="00AC255F">
        <w:rPr>
          <w:rFonts w:ascii="Cambria" w:hAnsi="Cambria"/>
          <w:sz w:val="20"/>
          <w:szCs w:val="20"/>
        </w:rPr>
        <w:t>seguridad económica y social. (...) El surgimiento</w:t>
      </w:r>
      <w:r>
        <w:rPr>
          <w:rFonts w:ascii="Cambria" w:hAnsi="Cambria"/>
          <w:sz w:val="20"/>
          <w:szCs w:val="20"/>
        </w:rPr>
        <w:t xml:space="preserve"> </w:t>
      </w:r>
      <w:r w:rsidRPr="00AC255F">
        <w:rPr>
          <w:rFonts w:ascii="Cambria" w:hAnsi="Cambria"/>
          <w:sz w:val="20"/>
          <w:szCs w:val="20"/>
        </w:rPr>
        <w:t>e instalación -relativa y parcial- de la llamada</w:t>
      </w:r>
      <w:r>
        <w:rPr>
          <w:rFonts w:ascii="Cambria" w:hAnsi="Cambria"/>
          <w:sz w:val="20"/>
          <w:szCs w:val="20"/>
        </w:rPr>
        <w:t xml:space="preserve"> </w:t>
      </w:r>
      <w:r w:rsidRPr="00AC255F">
        <w:rPr>
          <w:rFonts w:ascii="Cambria" w:hAnsi="Cambria"/>
          <w:sz w:val="20"/>
          <w:szCs w:val="20"/>
        </w:rPr>
        <w:t>«ciudadanía social», no implica el fin del camino</w:t>
      </w:r>
      <w:r>
        <w:rPr>
          <w:rFonts w:ascii="Cambria" w:hAnsi="Cambria"/>
          <w:sz w:val="20"/>
          <w:szCs w:val="20"/>
        </w:rPr>
        <w:t xml:space="preserve"> </w:t>
      </w:r>
      <w:r w:rsidRPr="00AC255F">
        <w:rPr>
          <w:rFonts w:ascii="Cambria" w:hAnsi="Cambria"/>
          <w:sz w:val="20"/>
          <w:szCs w:val="20"/>
        </w:rPr>
        <w:t>en la búsqueda y consolidación de espacios de</w:t>
      </w:r>
      <w:r>
        <w:rPr>
          <w:rFonts w:ascii="Cambria" w:hAnsi="Cambria"/>
          <w:sz w:val="20"/>
          <w:szCs w:val="20"/>
        </w:rPr>
        <w:t xml:space="preserve"> </w:t>
      </w:r>
      <w:r w:rsidRPr="00AC255F">
        <w:rPr>
          <w:rFonts w:ascii="Cambria" w:hAnsi="Cambria"/>
          <w:sz w:val="20"/>
          <w:szCs w:val="20"/>
        </w:rPr>
        <w:t>participación y decisión en el entramado sociopolítico</w:t>
      </w:r>
      <w:r>
        <w:rPr>
          <w:rFonts w:ascii="Cambria" w:hAnsi="Cambria"/>
          <w:sz w:val="20"/>
          <w:szCs w:val="20"/>
        </w:rPr>
        <w:t xml:space="preserve"> </w:t>
      </w:r>
      <w:r w:rsidRPr="00AC255F">
        <w:rPr>
          <w:rFonts w:ascii="Cambria" w:hAnsi="Cambria"/>
          <w:sz w:val="20"/>
          <w:szCs w:val="20"/>
        </w:rPr>
        <w:t>y económico de las sociedades de este tercer milenio</w:t>
      </w:r>
      <w:r>
        <w:rPr>
          <w:rFonts w:ascii="Cambria" w:hAnsi="Cambria"/>
          <w:sz w:val="20"/>
          <w:szCs w:val="20"/>
        </w:rPr>
        <w:t>”</w:t>
      </w:r>
      <w:r w:rsidRPr="00AC255F">
        <w:rPr>
          <w:rFonts w:ascii="Cambria" w:hAnsi="Cambria"/>
          <w:sz w:val="20"/>
          <w:szCs w:val="20"/>
        </w:rPr>
        <w:t>.</w:t>
      </w:r>
    </w:p>
    <w:p w14:paraId="11A278BE" w14:textId="204BF46F" w:rsidR="00AC255F" w:rsidRDefault="00AC255F" w:rsidP="00AC255F">
      <w:pPr>
        <w:spacing w:after="0"/>
        <w:jc w:val="right"/>
        <w:rPr>
          <w:rFonts w:ascii="Cambria" w:hAnsi="Cambria"/>
          <w:sz w:val="20"/>
          <w:szCs w:val="20"/>
        </w:rPr>
      </w:pPr>
      <w:r w:rsidRPr="00AC255F">
        <w:rPr>
          <w:rFonts w:ascii="Cambria" w:hAnsi="Cambria"/>
          <w:sz w:val="20"/>
          <w:szCs w:val="20"/>
        </w:rPr>
        <w:t xml:space="preserve">PNUD (2014). </w:t>
      </w:r>
      <w:r w:rsidRPr="00AC255F">
        <w:rPr>
          <w:rFonts w:ascii="Cambria" w:hAnsi="Cambria"/>
          <w:i/>
          <w:iCs/>
          <w:sz w:val="20"/>
          <w:szCs w:val="20"/>
        </w:rPr>
        <w:t>Manual de formación ciudadana para estudiantes de enseñanza media</w:t>
      </w:r>
      <w:r w:rsidRPr="00AC255F">
        <w:rPr>
          <w:rFonts w:ascii="Cambria" w:hAnsi="Cambria"/>
          <w:sz w:val="20"/>
          <w:szCs w:val="20"/>
        </w:rPr>
        <w:t>.</w:t>
      </w:r>
    </w:p>
    <w:p w14:paraId="4BDBAC43" w14:textId="2B5A5CB9" w:rsidR="00AC255F" w:rsidRDefault="00AC255F" w:rsidP="00AC255F">
      <w:pPr>
        <w:spacing w:after="0"/>
        <w:jc w:val="both"/>
        <w:rPr>
          <w:rFonts w:ascii="Cambria" w:hAnsi="Cambria"/>
          <w:sz w:val="20"/>
          <w:szCs w:val="20"/>
        </w:rPr>
      </w:pPr>
      <w:r>
        <w:rPr>
          <w:rFonts w:ascii="Cambria" w:hAnsi="Cambria"/>
          <w:sz w:val="20"/>
          <w:szCs w:val="20"/>
        </w:rPr>
        <w:t>Fuente 4:</w:t>
      </w:r>
    </w:p>
    <w:p w14:paraId="610C5195" w14:textId="2C0647C6" w:rsidR="00AC255F" w:rsidRPr="00AC255F" w:rsidRDefault="00AC255F" w:rsidP="00AC255F">
      <w:pPr>
        <w:spacing w:after="0"/>
        <w:jc w:val="both"/>
        <w:rPr>
          <w:rFonts w:ascii="Cambria" w:hAnsi="Cambria"/>
          <w:sz w:val="20"/>
          <w:szCs w:val="20"/>
        </w:rPr>
      </w:pPr>
      <w:r w:rsidRPr="00AC255F">
        <w:rPr>
          <w:rFonts w:ascii="Cambria" w:hAnsi="Cambria"/>
          <w:sz w:val="20"/>
          <w:szCs w:val="20"/>
        </w:rPr>
        <w:t>“Artículo 13.- Son ciudadanos los chilenos que hayan cumplido dieciocho años de edad y que no hayan sido</w:t>
      </w:r>
      <w:r>
        <w:rPr>
          <w:rFonts w:ascii="Cambria" w:hAnsi="Cambria"/>
          <w:sz w:val="20"/>
          <w:szCs w:val="20"/>
        </w:rPr>
        <w:t xml:space="preserve"> </w:t>
      </w:r>
      <w:r w:rsidRPr="00AC255F">
        <w:rPr>
          <w:rFonts w:ascii="Cambria" w:hAnsi="Cambria"/>
          <w:sz w:val="20"/>
          <w:szCs w:val="20"/>
        </w:rPr>
        <w:t>condenados</w:t>
      </w:r>
      <w:r>
        <w:rPr>
          <w:rFonts w:ascii="Cambria" w:hAnsi="Cambria"/>
          <w:sz w:val="20"/>
          <w:szCs w:val="20"/>
        </w:rPr>
        <w:t xml:space="preserve"> </w:t>
      </w:r>
      <w:r w:rsidRPr="00AC255F">
        <w:rPr>
          <w:rFonts w:ascii="Cambria" w:hAnsi="Cambria"/>
          <w:sz w:val="20"/>
          <w:szCs w:val="20"/>
        </w:rPr>
        <w:t>a</w:t>
      </w:r>
      <w:r>
        <w:rPr>
          <w:rFonts w:ascii="Cambria" w:hAnsi="Cambria"/>
          <w:sz w:val="20"/>
          <w:szCs w:val="20"/>
        </w:rPr>
        <w:t xml:space="preserve"> </w:t>
      </w:r>
      <w:r w:rsidRPr="00AC255F">
        <w:rPr>
          <w:rFonts w:ascii="Cambria" w:hAnsi="Cambria"/>
          <w:sz w:val="20"/>
          <w:szCs w:val="20"/>
        </w:rPr>
        <w:t>pena</w:t>
      </w:r>
      <w:r>
        <w:rPr>
          <w:rFonts w:ascii="Cambria" w:hAnsi="Cambria"/>
          <w:sz w:val="20"/>
          <w:szCs w:val="20"/>
        </w:rPr>
        <w:t xml:space="preserve"> </w:t>
      </w:r>
      <w:r w:rsidRPr="00AC255F">
        <w:rPr>
          <w:rFonts w:ascii="Cambria" w:hAnsi="Cambria"/>
          <w:sz w:val="20"/>
          <w:szCs w:val="20"/>
        </w:rPr>
        <w:t>aflictiva.</w:t>
      </w:r>
      <w:r>
        <w:rPr>
          <w:rFonts w:ascii="Cambria" w:hAnsi="Cambria"/>
          <w:sz w:val="20"/>
          <w:szCs w:val="20"/>
        </w:rPr>
        <w:t xml:space="preserve"> </w:t>
      </w:r>
      <w:r w:rsidRPr="00AC255F">
        <w:rPr>
          <w:rFonts w:ascii="Cambria" w:hAnsi="Cambria"/>
          <w:sz w:val="20"/>
          <w:szCs w:val="20"/>
        </w:rPr>
        <w:t>La calidad de ciudadano otorga los derechos de sufragio, de optar a cargos de elección popular y los demás que la Constitución o la ley confieran.</w:t>
      </w:r>
      <w:r w:rsidRPr="00AC255F">
        <w:rPr>
          <w:rFonts w:ascii="Cambria" w:hAnsi="Cambria"/>
          <w:sz w:val="20"/>
          <w:szCs w:val="20"/>
        </w:rPr>
        <w:br/>
        <w:t xml:space="preserve">Los ciudadanos con derecho a sufragio que se encuentren fuera del país podrán sufragar desde el extranjero en las elecciones primarias presidenciales, en las elecciones de </w:t>
      </w:r>
      <w:proofErr w:type="gramStart"/>
      <w:r w:rsidRPr="00AC255F">
        <w:rPr>
          <w:rFonts w:ascii="Cambria" w:hAnsi="Cambria"/>
          <w:sz w:val="20"/>
          <w:szCs w:val="20"/>
        </w:rPr>
        <w:t>Presidente</w:t>
      </w:r>
      <w:proofErr w:type="gramEnd"/>
      <w:r w:rsidRPr="00AC255F">
        <w:rPr>
          <w:rFonts w:ascii="Cambria" w:hAnsi="Cambria"/>
          <w:sz w:val="20"/>
          <w:szCs w:val="20"/>
        </w:rPr>
        <w:t xml:space="preserve"> de la República y en los plebiscitos nacionales. Una ley orgánica constitucional establecerá el procedimiento para materializar la inscripción en el registro electoral y regulará la manera en que se realizarán los procesos electorales y plebiscitarios en el extranjero, en conformidad con lo dispuesto en los incisos primero</w:t>
      </w:r>
      <w:r>
        <w:rPr>
          <w:rFonts w:ascii="Cambria" w:hAnsi="Cambria"/>
          <w:sz w:val="20"/>
          <w:szCs w:val="20"/>
        </w:rPr>
        <w:t xml:space="preserve"> </w:t>
      </w:r>
      <w:r w:rsidRPr="00AC255F">
        <w:rPr>
          <w:rFonts w:ascii="Cambria" w:hAnsi="Cambria"/>
          <w:sz w:val="20"/>
          <w:szCs w:val="20"/>
        </w:rPr>
        <w:t>y</w:t>
      </w:r>
      <w:r>
        <w:rPr>
          <w:rFonts w:ascii="Cambria" w:hAnsi="Cambria"/>
          <w:sz w:val="20"/>
          <w:szCs w:val="20"/>
        </w:rPr>
        <w:t xml:space="preserve"> </w:t>
      </w:r>
      <w:r w:rsidRPr="00AC255F">
        <w:rPr>
          <w:rFonts w:ascii="Cambria" w:hAnsi="Cambria"/>
          <w:sz w:val="20"/>
          <w:szCs w:val="20"/>
        </w:rPr>
        <w:t>segundo</w:t>
      </w:r>
      <w:r>
        <w:rPr>
          <w:rFonts w:ascii="Cambria" w:hAnsi="Cambria"/>
          <w:sz w:val="20"/>
          <w:szCs w:val="20"/>
        </w:rPr>
        <w:t xml:space="preserve"> </w:t>
      </w:r>
      <w:r w:rsidRPr="00AC255F">
        <w:rPr>
          <w:rFonts w:ascii="Cambria" w:hAnsi="Cambria"/>
          <w:sz w:val="20"/>
          <w:szCs w:val="20"/>
        </w:rPr>
        <w:t>del</w:t>
      </w:r>
      <w:r>
        <w:rPr>
          <w:rFonts w:ascii="Cambria" w:hAnsi="Cambria"/>
          <w:sz w:val="20"/>
          <w:szCs w:val="20"/>
        </w:rPr>
        <w:t xml:space="preserve"> </w:t>
      </w:r>
      <w:r w:rsidRPr="00AC255F">
        <w:rPr>
          <w:rFonts w:ascii="Cambria" w:hAnsi="Cambria"/>
          <w:sz w:val="20"/>
          <w:szCs w:val="20"/>
        </w:rPr>
        <w:t>artículo</w:t>
      </w:r>
      <w:r>
        <w:rPr>
          <w:rFonts w:ascii="Cambria" w:hAnsi="Cambria"/>
          <w:sz w:val="20"/>
          <w:szCs w:val="20"/>
        </w:rPr>
        <w:t xml:space="preserve"> </w:t>
      </w:r>
      <w:r w:rsidRPr="00AC255F">
        <w:rPr>
          <w:rFonts w:ascii="Cambria" w:hAnsi="Cambria"/>
          <w:sz w:val="20"/>
          <w:szCs w:val="20"/>
        </w:rPr>
        <w:t>18.</w:t>
      </w:r>
      <w:r>
        <w:rPr>
          <w:rFonts w:ascii="Cambria" w:hAnsi="Cambria"/>
          <w:sz w:val="20"/>
          <w:szCs w:val="20"/>
        </w:rPr>
        <w:t xml:space="preserve"> </w:t>
      </w:r>
      <w:r w:rsidRPr="00AC255F">
        <w:rPr>
          <w:rFonts w:ascii="Cambria" w:hAnsi="Cambria"/>
          <w:sz w:val="20"/>
          <w:szCs w:val="20"/>
        </w:rPr>
        <w:t>Tratándose de los chilenos a que se refieren los números 2º y 4º del artículo 10, el ejercicio de los derechos que les confiere la ciudadanía estará sujeto a que hubieren estado avecindados en Chile por más de un año”.</w:t>
      </w:r>
    </w:p>
    <w:p w14:paraId="6F872709" w14:textId="6DB72CC2" w:rsidR="005006D7" w:rsidRDefault="00AC255F" w:rsidP="00AC255F">
      <w:pPr>
        <w:spacing w:after="0"/>
        <w:jc w:val="right"/>
        <w:rPr>
          <w:rFonts w:ascii="Cambria" w:hAnsi="Cambria"/>
          <w:sz w:val="20"/>
          <w:szCs w:val="20"/>
        </w:rPr>
      </w:pPr>
      <w:r>
        <w:rPr>
          <w:rFonts w:ascii="Cambria" w:hAnsi="Cambria"/>
          <w:sz w:val="20"/>
          <w:szCs w:val="20"/>
        </w:rPr>
        <w:t>Constitución Política de Chile</w:t>
      </w:r>
    </w:p>
    <w:p w14:paraId="37C36A5D" w14:textId="46ED7D15" w:rsidR="00AC255F" w:rsidRDefault="00AC255F" w:rsidP="00AC255F">
      <w:pPr>
        <w:spacing w:after="0"/>
        <w:jc w:val="both"/>
        <w:rPr>
          <w:rFonts w:ascii="Cambria" w:hAnsi="Cambria"/>
          <w:sz w:val="20"/>
          <w:szCs w:val="20"/>
        </w:rPr>
      </w:pPr>
      <w:r>
        <w:rPr>
          <w:rFonts w:ascii="Cambria" w:hAnsi="Cambria"/>
          <w:sz w:val="20"/>
          <w:szCs w:val="20"/>
        </w:rPr>
        <w:t>Fuente 5:</w:t>
      </w:r>
    </w:p>
    <w:p w14:paraId="31409CB9" w14:textId="61CEDF85" w:rsidR="00B95ED1" w:rsidRPr="00B95ED1" w:rsidRDefault="00B95ED1" w:rsidP="00B95ED1">
      <w:pPr>
        <w:spacing w:after="0"/>
        <w:jc w:val="both"/>
        <w:rPr>
          <w:rFonts w:ascii="Cambria" w:hAnsi="Cambria"/>
          <w:sz w:val="20"/>
          <w:szCs w:val="20"/>
        </w:rPr>
      </w:pPr>
      <w:r>
        <w:rPr>
          <w:rFonts w:ascii="Cambria" w:hAnsi="Cambria"/>
          <w:sz w:val="20"/>
          <w:szCs w:val="20"/>
        </w:rPr>
        <w:t>“</w:t>
      </w:r>
      <w:r w:rsidRPr="00B95ED1">
        <w:rPr>
          <w:rFonts w:ascii="Cambria" w:hAnsi="Cambria"/>
          <w:sz w:val="20"/>
          <w:szCs w:val="20"/>
        </w:rPr>
        <w:t>Educar para la ciudadanía supone apostar por un modelo pedagógico,</w:t>
      </w:r>
      <w:r>
        <w:rPr>
          <w:rFonts w:ascii="Cambria" w:hAnsi="Cambria"/>
          <w:sz w:val="20"/>
          <w:szCs w:val="20"/>
        </w:rPr>
        <w:t xml:space="preserve"> </w:t>
      </w:r>
      <w:r w:rsidRPr="00B95ED1">
        <w:rPr>
          <w:rFonts w:ascii="Cambria" w:hAnsi="Cambria"/>
          <w:sz w:val="20"/>
          <w:szCs w:val="20"/>
        </w:rPr>
        <w:t>no solamente escolar, en el cual se procura que la persona construya</w:t>
      </w:r>
      <w:r>
        <w:rPr>
          <w:rFonts w:ascii="Cambria" w:hAnsi="Cambria"/>
          <w:sz w:val="20"/>
          <w:szCs w:val="20"/>
        </w:rPr>
        <w:t xml:space="preserve"> </w:t>
      </w:r>
      <w:r w:rsidRPr="00B95ED1">
        <w:rPr>
          <w:rFonts w:ascii="Cambria" w:hAnsi="Cambria"/>
          <w:sz w:val="20"/>
          <w:szCs w:val="20"/>
        </w:rPr>
        <w:t>su modelo de vida feliz y al mismo tiempo contribuya a la construcción</w:t>
      </w:r>
      <w:r>
        <w:rPr>
          <w:rFonts w:ascii="Cambria" w:hAnsi="Cambria"/>
          <w:sz w:val="20"/>
          <w:szCs w:val="20"/>
        </w:rPr>
        <w:t xml:space="preserve"> </w:t>
      </w:r>
      <w:r w:rsidRPr="00B95ED1">
        <w:rPr>
          <w:rFonts w:ascii="Cambria" w:hAnsi="Cambria"/>
          <w:sz w:val="20"/>
          <w:szCs w:val="20"/>
        </w:rPr>
        <w:t>de un modo de vida en comunidad justo y democrático. Esta doble</w:t>
      </w:r>
      <w:r>
        <w:rPr>
          <w:rFonts w:ascii="Cambria" w:hAnsi="Cambria"/>
          <w:sz w:val="20"/>
          <w:szCs w:val="20"/>
        </w:rPr>
        <w:t xml:space="preserve"> </w:t>
      </w:r>
      <w:r w:rsidRPr="00B95ED1">
        <w:rPr>
          <w:rFonts w:ascii="Cambria" w:hAnsi="Cambria"/>
          <w:sz w:val="20"/>
          <w:szCs w:val="20"/>
        </w:rPr>
        <w:t>dimensión individual y relacional, particular y comunitaria, debe</w:t>
      </w:r>
      <w:r>
        <w:rPr>
          <w:rFonts w:ascii="Cambria" w:hAnsi="Cambria"/>
          <w:sz w:val="20"/>
          <w:szCs w:val="20"/>
        </w:rPr>
        <w:t xml:space="preserve"> </w:t>
      </w:r>
      <w:r w:rsidRPr="00B95ED1">
        <w:rPr>
          <w:rFonts w:ascii="Cambria" w:hAnsi="Cambria"/>
          <w:sz w:val="20"/>
          <w:szCs w:val="20"/>
        </w:rPr>
        <w:t>conjugarse en el mismo tiempo y espacio si lo que pretendemos es</w:t>
      </w:r>
      <w:r>
        <w:rPr>
          <w:rFonts w:ascii="Cambria" w:hAnsi="Cambria"/>
          <w:sz w:val="20"/>
          <w:szCs w:val="20"/>
        </w:rPr>
        <w:t xml:space="preserve"> </w:t>
      </w:r>
      <w:r w:rsidRPr="00B95ED1">
        <w:rPr>
          <w:rFonts w:ascii="Cambria" w:hAnsi="Cambria"/>
          <w:sz w:val="20"/>
          <w:szCs w:val="20"/>
        </w:rPr>
        <w:t>construir ciudadanía y sobre todo si esta se pretende en sociedades</w:t>
      </w:r>
      <w:r>
        <w:rPr>
          <w:rFonts w:ascii="Cambria" w:hAnsi="Cambria"/>
          <w:sz w:val="20"/>
          <w:szCs w:val="20"/>
        </w:rPr>
        <w:t xml:space="preserve"> </w:t>
      </w:r>
      <w:r w:rsidRPr="00B95ED1">
        <w:rPr>
          <w:rFonts w:ascii="Cambria" w:hAnsi="Cambria"/>
          <w:sz w:val="20"/>
          <w:szCs w:val="20"/>
        </w:rPr>
        <w:t>plurales y diversas (...).</w:t>
      </w:r>
      <w:r>
        <w:rPr>
          <w:rFonts w:ascii="Cambria" w:hAnsi="Cambria"/>
          <w:sz w:val="20"/>
          <w:szCs w:val="20"/>
        </w:rPr>
        <w:t xml:space="preserve"> </w:t>
      </w:r>
      <w:r w:rsidRPr="00B95ED1">
        <w:rPr>
          <w:rFonts w:ascii="Cambria" w:hAnsi="Cambria"/>
          <w:sz w:val="20"/>
          <w:szCs w:val="20"/>
        </w:rPr>
        <w:t>La segunda mitad del siglo XX, caracterizada por la lucha y la</w:t>
      </w:r>
      <w:r>
        <w:rPr>
          <w:rFonts w:ascii="Cambria" w:hAnsi="Cambria"/>
          <w:sz w:val="20"/>
          <w:szCs w:val="20"/>
        </w:rPr>
        <w:t xml:space="preserve"> </w:t>
      </w:r>
      <w:r w:rsidRPr="00B95ED1">
        <w:rPr>
          <w:rFonts w:ascii="Cambria" w:hAnsi="Cambria"/>
          <w:sz w:val="20"/>
          <w:szCs w:val="20"/>
        </w:rPr>
        <w:t>profundización de los derechos humanos, debe ser completada, no</w:t>
      </w:r>
      <w:r>
        <w:rPr>
          <w:rFonts w:ascii="Cambria" w:hAnsi="Cambria"/>
          <w:sz w:val="20"/>
          <w:szCs w:val="20"/>
        </w:rPr>
        <w:t xml:space="preserve"> </w:t>
      </w:r>
      <w:r w:rsidRPr="00B95ED1">
        <w:rPr>
          <w:rFonts w:ascii="Cambria" w:hAnsi="Cambria"/>
          <w:sz w:val="20"/>
          <w:szCs w:val="20"/>
        </w:rPr>
        <w:t>substituida pero sí completada, en el siglo que iniciamos por la lucha y</w:t>
      </w:r>
      <w:r>
        <w:rPr>
          <w:rFonts w:ascii="Cambria" w:hAnsi="Cambria"/>
          <w:sz w:val="20"/>
          <w:szCs w:val="20"/>
        </w:rPr>
        <w:t xml:space="preserve"> </w:t>
      </w:r>
      <w:r w:rsidRPr="00B95ED1">
        <w:rPr>
          <w:rFonts w:ascii="Cambria" w:hAnsi="Cambria"/>
          <w:sz w:val="20"/>
          <w:szCs w:val="20"/>
        </w:rPr>
        <w:t>la profundización en los deberes que como seres humanos hemos de</w:t>
      </w:r>
      <w:r>
        <w:rPr>
          <w:rFonts w:ascii="Cambria" w:hAnsi="Cambria"/>
          <w:sz w:val="20"/>
          <w:szCs w:val="20"/>
        </w:rPr>
        <w:t xml:space="preserve"> </w:t>
      </w:r>
      <w:r w:rsidRPr="00B95ED1">
        <w:rPr>
          <w:rFonts w:ascii="Cambria" w:hAnsi="Cambria"/>
          <w:sz w:val="20"/>
          <w:szCs w:val="20"/>
        </w:rPr>
        <w:t>asumir en nuestra convivencia diaria y con una perspectiva de futuro</w:t>
      </w:r>
      <w:r>
        <w:rPr>
          <w:rFonts w:ascii="Cambria" w:hAnsi="Cambria"/>
          <w:sz w:val="20"/>
          <w:szCs w:val="20"/>
        </w:rPr>
        <w:t xml:space="preserve"> </w:t>
      </w:r>
      <w:r w:rsidRPr="00B95ED1">
        <w:rPr>
          <w:rFonts w:ascii="Cambria" w:hAnsi="Cambria"/>
          <w:sz w:val="20"/>
          <w:szCs w:val="20"/>
        </w:rPr>
        <w:t>(...). Esto exige formar no solo ciudadanos que defiendan y luchen</w:t>
      </w:r>
      <w:r>
        <w:rPr>
          <w:rFonts w:ascii="Cambria" w:hAnsi="Cambria"/>
          <w:sz w:val="20"/>
          <w:szCs w:val="20"/>
        </w:rPr>
        <w:t xml:space="preserve"> </w:t>
      </w:r>
      <w:r w:rsidRPr="00B95ED1">
        <w:rPr>
          <w:rFonts w:ascii="Cambria" w:hAnsi="Cambria"/>
          <w:sz w:val="20"/>
          <w:szCs w:val="20"/>
        </w:rPr>
        <w:t>por los derechos de primera y segunda generación, sino que también</w:t>
      </w:r>
      <w:r>
        <w:rPr>
          <w:rFonts w:ascii="Cambria" w:hAnsi="Cambria"/>
          <w:sz w:val="20"/>
          <w:szCs w:val="20"/>
        </w:rPr>
        <w:t xml:space="preserve"> </w:t>
      </w:r>
      <w:r w:rsidRPr="00B95ED1">
        <w:rPr>
          <w:rFonts w:ascii="Cambria" w:hAnsi="Cambria"/>
          <w:sz w:val="20"/>
          <w:szCs w:val="20"/>
        </w:rPr>
        <w:t>reconozcan la diferencia como factor de progreso y estén dispuestos a</w:t>
      </w:r>
      <w:r>
        <w:rPr>
          <w:rFonts w:ascii="Cambria" w:hAnsi="Cambria"/>
          <w:sz w:val="20"/>
          <w:szCs w:val="20"/>
        </w:rPr>
        <w:t xml:space="preserve"> </w:t>
      </w:r>
      <w:r w:rsidRPr="00B95ED1">
        <w:rPr>
          <w:rFonts w:ascii="Cambria" w:hAnsi="Cambria"/>
          <w:sz w:val="20"/>
          <w:szCs w:val="20"/>
        </w:rPr>
        <w:t>luchar para que esta no induzca desigualdades e injusticias</w:t>
      </w:r>
      <w:r>
        <w:rPr>
          <w:rFonts w:ascii="Cambria" w:hAnsi="Cambria"/>
          <w:sz w:val="20"/>
          <w:szCs w:val="20"/>
        </w:rPr>
        <w:t>”</w:t>
      </w:r>
      <w:r w:rsidRPr="00B95ED1">
        <w:rPr>
          <w:rFonts w:ascii="Cambria" w:hAnsi="Cambria"/>
          <w:sz w:val="20"/>
          <w:szCs w:val="20"/>
        </w:rPr>
        <w:t>.</w:t>
      </w:r>
    </w:p>
    <w:p w14:paraId="1A8B1E1E" w14:textId="7AE00657" w:rsidR="00B95ED1" w:rsidRPr="005006D7" w:rsidRDefault="00B95ED1" w:rsidP="00B95ED1">
      <w:pPr>
        <w:spacing w:after="0"/>
        <w:jc w:val="right"/>
        <w:rPr>
          <w:rFonts w:ascii="Cambria" w:hAnsi="Cambria"/>
          <w:sz w:val="20"/>
          <w:szCs w:val="20"/>
        </w:rPr>
      </w:pPr>
      <w:r w:rsidRPr="00B95ED1">
        <w:rPr>
          <w:rFonts w:ascii="Cambria" w:hAnsi="Cambria"/>
          <w:sz w:val="20"/>
          <w:szCs w:val="20"/>
        </w:rPr>
        <w:t>Martínez, M</w:t>
      </w:r>
      <w:r>
        <w:rPr>
          <w:rFonts w:ascii="Cambria" w:hAnsi="Cambria"/>
          <w:sz w:val="20"/>
          <w:szCs w:val="20"/>
        </w:rPr>
        <w:t>iquel</w:t>
      </w:r>
      <w:r w:rsidRPr="00B95ED1">
        <w:rPr>
          <w:rFonts w:ascii="Cambria" w:hAnsi="Cambria"/>
          <w:sz w:val="20"/>
          <w:szCs w:val="20"/>
        </w:rPr>
        <w:t>. (</w:t>
      </w:r>
      <w:r>
        <w:rPr>
          <w:rFonts w:ascii="Cambria" w:hAnsi="Cambria"/>
          <w:sz w:val="20"/>
          <w:szCs w:val="20"/>
        </w:rPr>
        <w:t>2013</w:t>
      </w:r>
      <w:r w:rsidRPr="00B95ED1">
        <w:rPr>
          <w:rFonts w:ascii="Cambria" w:hAnsi="Cambria"/>
          <w:sz w:val="20"/>
          <w:szCs w:val="20"/>
        </w:rPr>
        <w:t xml:space="preserve">). </w:t>
      </w:r>
      <w:r w:rsidRPr="00B95ED1">
        <w:rPr>
          <w:rFonts w:ascii="Cambria" w:hAnsi="Cambria"/>
          <w:i/>
          <w:iCs/>
          <w:sz w:val="20"/>
          <w:szCs w:val="20"/>
        </w:rPr>
        <w:t>Educación y ciudadanía activa. Organización de Estados Iberoamericanos</w:t>
      </w:r>
      <w:r w:rsidRPr="00B95ED1">
        <w:rPr>
          <w:rFonts w:ascii="Cambria" w:hAnsi="Cambria"/>
          <w:sz w:val="20"/>
          <w:szCs w:val="20"/>
        </w:rPr>
        <w:t>.</w:t>
      </w:r>
    </w:p>
    <w:p w14:paraId="0ABEF749" w14:textId="77777777" w:rsidR="005006D7" w:rsidRPr="005006D7" w:rsidRDefault="005006D7" w:rsidP="005006D7">
      <w:pPr>
        <w:spacing w:after="0"/>
        <w:jc w:val="both"/>
        <w:rPr>
          <w:rFonts w:ascii="Cambria" w:hAnsi="Cambria"/>
          <w:sz w:val="20"/>
          <w:szCs w:val="20"/>
        </w:rPr>
      </w:pPr>
    </w:p>
    <w:p w14:paraId="3A1AF8F5" w14:textId="77777777" w:rsidR="00A970F6" w:rsidRDefault="00A970F6"/>
    <w:sectPr w:rsidR="00A970F6" w:rsidSect="00814743">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DC21" w14:textId="77777777" w:rsidR="00814743" w:rsidRDefault="00814743" w:rsidP="00CB60F1">
      <w:pPr>
        <w:spacing w:after="0" w:line="240" w:lineRule="auto"/>
      </w:pPr>
      <w:r>
        <w:separator/>
      </w:r>
    </w:p>
  </w:endnote>
  <w:endnote w:type="continuationSeparator" w:id="0">
    <w:p w14:paraId="6A1DE507" w14:textId="77777777" w:rsidR="00814743" w:rsidRDefault="00814743" w:rsidP="00CB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28070" w14:textId="77777777" w:rsidR="00814743" w:rsidRDefault="00814743" w:rsidP="00CB60F1">
      <w:pPr>
        <w:spacing w:after="0" w:line="240" w:lineRule="auto"/>
      </w:pPr>
      <w:r>
        <w:separator/>
      </w:r>
    </w:p>
  </w:footnote>
  <w:footnote w:type="continuationSeparator" w:id="0">
    <w:p w14:paraId="2724A7F4" w14:textId="77777777" w:rsidR="00814743" w:rsidRDefault="00814743" w:rsidP="00CB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62647875"/>
  <w:bookmarkStart w:id="3" w:name="_Hlk162647876"/>
  <w:p w14:paraId="66D97A8C" w14:textId="044BABC2" w:rsidR="00CB60F1" w:rsidRDefault="005B146E">
    <w:pPr>
      <w:pStyle w:val="Encabezado"/>
    </w:pPr>
    <w:r>
      <w:rPr>
        <w:noProof/>
      </w:rPr>
      <mc:AlternateContent>
        <mc:Choice Requires="wps">
          <w:drawing>
            <wp:anchor distT="0" distB="0" distL="114300" distR="114300" simplePos="0" relativeHeight="251661312" behindDoc="0" locked="0" layoutInCell="1" allowOverlap="1" wp14:anchorId="5DA1BE8D" wp14:editId="0511508C">
              <wp:simplePos x="0" y="0"/>
              <wp:positionH relativeFrom="column">
                <wp:posOffset>4367530</wp:posOffset>
              </wp:positionH>
              <wp:positionV relativeFrom="paragraph">
                <wp:posOffset>-28575</wp:posOffset>
              </wp:positionV>
              <wp:extent cx="1905000" cy="476885"/>
              <wp:effectExtent l="0" t="0" r="0" b="0"/>
              <wp:wrapNone/>
              <wp:docPr id="11522199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4E07E01C" w14:textId="77777777" w:rsidR="00CB60F1" w:rsidRPr="00732B2B" w:rsidRDefault="00CB60F1" w:rsidP="00CB60F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1F2D7F58" w14:textId="77777777" w:rsidR="00CB60F1" w:rsidRPr="00732B2B" w:rsidRDefault="00CB60F1" w:rsidP="00CB60F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F7B1F66" w14:textId="77777777" w:rsidR="00CB60F1" w:rsidRPr="00732B2B" w:rsidRDefault="00CB60F1" w:rsidP="00CB60F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DA1BE8D" id="_x0000_t202" coordsize="21600,21600" o:spt="202" path="m,l,21600r21600,l21600,xe">
              <v:stroke joinstyle="miter"/>
              <v:path gradientshapeok="t" o:connecttype="rect"/>
            </v:shapetype>
            <v:shape id="Cuadro de texto 2" o:spid="_x0000_s1026" type="#_x0000_t202" style="position:absolute;margin-left:343.9pt;margin-top:-2.25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" filled="f" stroked="f">
              <v:textbox style="mso-fit-shape-to-text:t">
                <w:txbxContent>
                  <w:p w14:paraId="4E07E01C" w14:textId="77777777" w:rsidR="00CB60F1" w:rsidRPr="00732B2B" w:rsidRDefault="00CB60F1" w:rsidP="00CB60F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1F2D7F58" w14:textId="77777777" w:rsidR="00CB60F1" w:rsidRPr="00732B2B" w:rsidRDefault="00CB60F1" w:rsidP="00CB60F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F7B1F66" w14:textId="77777777" w:rsidR="00CB60F1" w:rsidRPr="00732B2B" w:rsidRDefault="00CB60F1" w:rsidP="00CB60F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C8B27A" wp14:editId="69781AD8">
              <wp:simplePos x="0" y="0"/>
              <wp:positionH relativeFrom="column">
                <wp:posOffset>-490855</wp:posOffset>
              </wp:positionH>
              <wp:positionV relativeFrom="paragraph">
                <wp:posOffset>-257175</wp:posOffset>
              </wp:positionV>
              <wp:extent cx="2040890" cy="676275"/>
              <wp:effectExtent l="0" t="0" r="0" b="0"/>
              <wp:wrapNone/>
              <wp:docPr id="19785402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7A1A977" w14:textId="77777777" w:rsidR="00CB60F1" w:rsidRDefault="00CB60F1" w:rsidP="00CB60F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FEF2CA5" w14:textId="77777777" w:rsidR="00CB60F1" w:rsidRDefault="00CB60F1" w:rsidP="00CB60F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5909DCB" w14:textId="77777777" w:rsidR="00CB60F1" w:rsidRDefault="00CB60F1" w:rsidP="00CB60F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A237275" wp14:editId="3CEAE06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3C8B27A" id="Cuadro de texto 1" o:spid="_x0000_s1027" type="#_x0000_t202" style="position:absolute;margin-left:-38.65pt;margin-top:-20.2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" filled="f" stroked="f">
              <v:textbox inset="0,0,0,0">
                <w:txbxContent>
                  <w:p w14:paraId="67A1A977" w14:textId="77777777" w:rsidR="00CB60F1" w:rsidRDefault="00CB60F1" w:rsidP="00CB60F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FEF2CA5" w14:textId="77777777" w:rsidR="00CB60F1" w:rsidRDefault="00CB60F1" w:rsidP="00CB60F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55909DCB" w14:textId="77777777" w:rsidR="00CB60F1" w:rsidRDefault="00CB60F1" w:rsidP="00CB60F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A237275" wp14:editId="3CEAE06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0F7122C"/>
    <w:multiLevelType w:val="hybridMultilevel"/>
    <w:tmpl w:val="DD045E52"/>
    <w:lvl w:ilvl="0" w:tplc="EB16280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180141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F1"/>
    <w:rsid w:val="000232A2"/>
    <w:rsid w:val="001F2388"/>
    <w:rsid w:val="00416619"/>
    <w:rsid w:val="004B6D70"/>
    <w:rsid w:val="005006D7"/>
    <w:rsid w:val="005B146E"/>
    <w:rsid w:val="007328DD"/>
    <w:rsid w:val="00814743"/>
    <w:rsid w:val="00A970F6"/>
    <w:rsid w:val="00AC255F"/>
    <w:rsid w:val="00B95ED1"/>
    <w:rsid w:val="00CB60F1"/>
    <w:rsid w:val="00DB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D67A"/>
  <w15:chartTrackingRefBased/>
  <w15:docId w15:val="{765222E6-794B-45F8-922A-A9CD91F4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F1"/>
    <w:rPr>
      <w:kern w:val="0"/>
      <w:lang w:val="es-CL"/>
    </w:rPr>
  </w:style>
  <w:style w:type="paragraph" w:styleId="Ttulo1">
    <w:name w:val="heading 1"/>
    <w:basedOn w:val="Normal"/>
    <w:next w:val="Normal"/>
    <w:link w:val="Ttulo1Car"/>
    <w:uiPriority w:val="9"/>
    <w:qFormat/>
    <w:rsid w:val="00CB6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6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60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60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60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60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60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60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60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60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60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60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60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60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60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60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60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60F1"/>
    <w:rPr>
      <w:rFonts w:eastAsiaTheme="majorEastAsia" w:cstheme="majorBidi"/>
      <w:color w:val="272727" w:themeColor="text1" w:themeTint="D8"/>
    </w:rPr>
  </w:style>
  <w:style w:type="paragraph" w:styleId="Ttulo">
    <w:name w:val="Title"/>
    <w:basedOn w:val="Normal"/>
    <w:next w:val="Normal"/>
    <w:link w:val="TtuloCar"/>
    <w:uiPriority w:val="10"/>
    <w:qFormat/>
    <w:rsid w:val="00CB6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60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60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60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60F1"/>
    <w:pPr>
      <w:spacing w:before="160"/>
      <w:jc w:val="center"/>
    </w:pPr>
    <w:rPr>
      <w:i/>
      <w:iCs/>
      <w:color w:val="404040" w:themeColor="text1" w:themeTint="BF"/>
    </w:rPr>
  </w:style>
  <w:style w:type="character" w:customStyle="1" w:styleId="CitaCar">
    <w:name w:val="Cita Car"/>
    <w:basedOn w:val="Fuentedeprrafopredeter"/>
    <w:link w:val="Cita"/>
    <w:uiPriority w:val="29"/>
    <w:rsid w:val="00CB60F1"/>
    <w:rPr>
      <w:i/>
      <w:iCs/>
      <w:color w:val="404040" w:themeColor="text1" w:themeTint="BF"/>
    </w:rPr>
  </w:style>
  <w:style w:type="paragraph" w:styleId="Prrafodelista">
    <w:name w:val="List Paragraph"/>
    <w:basedOn w:val="Normal"/>
    <w:uiPriority w:val="34"/>
    <w:qFormat/>
    <w:rsid w:val="00CB60F1"/>
    <w:pPr>
      <w:ind w:left="720"/>
      <w:contextualSpacing/>
    </w:pPr>
  </w:style>
  <w:style w:type="character" w:styleId="nfasisintenso">
    <w:name w:val="Intense Emphasis"/>
    <w:basedOn w:val="Fuentedeprrafopredeter"/>
    <w:uiPriority w:val="21"/>
    <w:qFormat/>
    <w:rsid w:val="00CB60F1"/>
    <w:rPr>
      <w:i/>
      <w:iCs/>
      <w:color w:val="0F4761" w:themeColor="accent1" w:themeShade="BF"/>
    </w:rPr>
  </w:style>
  <w:style w:type="paragraph" w:styleId="Citadestacada">
    <w:name w:val="Intense Quote"/>
    <w:basedOn w:val="Normal"/>
    <w:next w:val="Normal"/>
    <w:link w:val="CitadestacadaCar"/>
    <w:uiPriority w:val="30"/>
    <w:qFormat/>
    <w:rsid w:val="00CB6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60F1"/>
    <w:rPr>
      <w:i/>
      <w:iCs/>
      <w:color w:val="0F4761" w:themeColor="accent1" w:themeShade="BF"/>
    </w:rPr>
  </w:style>
  <w:style w:type="character" w:styleId="Referenciaintensa">
    <w:name w:val="Intense Reference"/>
    <w:basedOn w:val="Fuentedeprrafopredeter"/>
    <w:uiPriority w:val="32"/>
    <w:qFormat/>
    <w:rsid w:val="00CB60F1"/>
    <w:rPr>
      <w:b/>
      <w:bCs/>
      <w:smallCaps/>
      <w:color w:val="0F4761" w:themeColor="accent1" w:themeShade="BF"/>
      <w:spacing w:val="5"/>
    </w:rPr>
  </w:style>
  <w:style w:type="paragraph" w:styleId="Encabezado">
    <w:name w:val="header"/>
    <w:basedOn w:val="Normal"/>
    <w:link w:val="EncabezadoCar"/>
    <w:uiPriority w:val="99"/>
    <w:unhideWhenUsed/>
    <w:rsid w:val="00CB6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0F1"/>
  </w:style>
  <w:style w:type="paragraph" w:styleId="Piedepgina">
    <w:name w:val="footer"/>
    <w:basedOn w:val="Normal"/>
    <w:link w:val="PiedepginaCar"/>
    <w:uiPriority w:val="99"/>
    <w:unhideWhenUsed/>
    <w:rsid w:val="00CB6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0F1"/>
  </w:style>
  <w:style w:type="table" w:styleId="Tablaconcuadrcula">
    <w:name w:val="Table Grid"/>
    <w:basedOn w:val="Tablanormal"/>
    <w:uiPriority w:val="39"/>
    <w:rsid w:val="00CB60F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73797">
      <w:bodyDiv w:val="1"/>
      <w:marLeft w:val="0"/>
      <w:marRight w:val="0"/>
      <w:marTop w:val="0"/>
      <w:marBottom w:val="0"/>
      <w:divBdr>
        <w:top w:val="none" w:sz="0" w:space="0" w:color="auto"/>
        <w:left w:val="none" w:sz="0" w:space="0" w:color="auto"/>
        <w:bottom w:val="none" w:sz="0" w:space="0" w:color="auto"/>
        <w:right w:val="none" w:sz="0" w:space="0" w:color="auto"/>
      </w:divBdr>
    </w:div>
    <w:div w:id="16682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2024-04-03T22:40:00Z</cp:lastPrinted>
  <dcterms:created xsi:type="dcterms:W3CDTF">2024-04-03T22:40:00Z</dcterms:created>
  <dcterms:modified xsi:type="dcterms:W3CDTF">2024-04-03T22:40:00Z</dcterms:modified>
</cp:coreProperties>
</file>