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3254" w14:textId="12CA73C3" w:rsidR="00B4241F" w:rsidRPr="00D66D3C" w:rsidRDefault="00B4241F" w:rsidP="00B4241F">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13</w:t>
      </w:r>
    </w:p>
    <w:p w14:paraId="57629AE1" w14:textId="5A299F4B" w:rsidR="00B4241F" w:rsidRPr="00D66D3C" w:rsidRDefault="00B4241F" w:rsidP="00B4241F">
      <w:pPr>
        <w:jc w:val="center"/>
        <w:rPr>
          <w:rFonts w:ascii="Cambria" w:hAnsi="Cambria"/>
          <w:b/>
          <w:bCs/>
          <w:u w:val="single"/>
        </w:rPr>
      </w:pPr>
      <w:r w:rsidRPr="00D66D3C">
        <w:rPr>
          <w:rFonts w:ascii="Cambria" w:hAnsi="Cambria"/>
          <w:b/>
          <w:bCs/>
          <w:u w:val="single"/>
        </w:rPr>
        <w:t>¿</w:t>
      </w:r>
      <w:r>
        <w:rPr>
          <w:rFonts w:ascii="Cambria" w:hAnsi="Cambria"/>
          <w:b/>
          <w:bCs/>
          <w:u w:val="single"/>
        </w:rPr>
        <w:t>QUÉ ELEMENTOS PROVOCARON LA RUPTURA RELIGIOSA?</w:t>
      </w:r>
    </w:p>
    <w:tbl>
      <w:tblPr>
        <w:tblStyle w:val="Tablaconcuadrcula"/>
        <w:tblW w:w="0" w:type="auto"/>
        <w:tblLook w:val="04A0" w:firstRow="1" w:lastRow="0" w:firstColumn="1" w:lastColumn="0" w:noHBand="0" w:noVBand="1"/>
      </w:tblPr>
      <w:tblGrid>
        <w:gridCol w:w="1696"/>
        <w:gridCol w:w="7132"/>
      </w:tblGrid>
      <w:tr w:rsidR="00B4241F" w:rsidRPr="001D3806" w14:paraId="27C888CC" w14:textId="77777777" w:rsidTr="00752B7D">
        <w:tc>
          <w:tcPr>
            <w:tcW w:w="1696" w:type="dxa"/>
          </w:tcPr>
          <w:p w14:paraId="7CDC85D2" w14:textId="77777777" w:rsidR="00B4241F" w:rsidRPr="001D3806" w:rsidRDefault="00B4241F" w:rsidP="00752B7D">
            <w:pPr>
              <w:jc w:val="both"/>
              <w:rPr>
                <w:rFonts w:ascii="Cambria" w:hAnsi="Cambria"/>
              </w:rPr>
            </w:pPr>
            <w:r w:rsidRPr="001D3806">
              <w:rPr>
                <w:rFonts w:ascii="Cambria" w:hAnsi="Cambria"/>
              </w:rPr>
              <w:t>Nombre</w:t>
            </w:r>
          </w:p>
        </w:tc>
        <w:tc>
          <w:tcPr>
            <w:tcW w:w="7132" w:type="dxa"/>
          </w:tcPr>
          <w:p w14:paraId="3306D28F" w14:textId="77777777" w:rsidR="00B4241F" w:rsidRPr="001D3806" w:rsidRDefault="00B4241F" w:rsidP="00752B7D">
            <w:pPr>
              <w:jc w:val="both"/>
              <w:rPr>
                <w:rFonts w:ascii="Cambria" w:hAnsi="Cambria"/>
              </w:rPr>
            </w:pPr>
          </w:p>
        </w:tc>
      </w:tr>
      <w:tr w:rsidR="00B4241F" w:rsidRPr="001D3806" w14:paraId="64B64C36" w14:textId="77777777" w:rsidTr="00752B7D">
        <w:tc>
          <w:tcPr>
            <w:tcW w:w="1696" w:type="dxa"/>
          </w:tcPr>
          <w:p w14:paraId="5334D393" w14:textId="77777777" w:rsidR="00B4241F" w:rsidRPr="001D3806" w:rsidRDefault="00B4241F" w:rsidP="00752B7D">
            <w:pPr>
              <w:jc w:val="both"/>
              <w:rPr>
                <w:rFonts w:ascii="Cambria" w:hAnsi="Cambria"/>
              </w:rPr>
            </w:pPr>
            <w:r w:rsidRPr="001D3806">
              <w:rPr>
                <w:rFonts w:ascii="Cambria" w:hAnsi="Cambria"/>
              </w:rPr>
              <w:t>Fecha</w:t>
            </w:r>
          </w:p>
        </w:tc>
        <w:tc>
          <w:tcPr>
            <w:tcW w:w="7132" w:type="dxa"/>
          </w:tcPr>
          <w:p w14:paraId="2CA58399" w14:textId="2ECF32B2" w:rsidR="00B4241F" w:rsidRPr="001D3806" w:rsidRDefault="00B4241F" w:rsidP="00752B7D">
            <w:pPr>
              <w:jc w:val="both"/>
              <w:rPr>
                <w:rFonts w:ascii="Cambria" w:hAnsi="Cambria"/>
              </w:rPr>
            </w:pPr>
            <w:r>
              <w:rPr>
                <w:rFonts w:ascii="Cambria" w:hAnsi="Cambria"/>
              </w:rPr>
              <w:t>25-04-2024</w:t>
            </w:r>
          </w:p>
        </w:tc>
      </w:tr>
    </w:tbl>
    <w:p w14:paraId="4096A655" w14:textId="46164FAA" w:rsidR="00B4241F" w:rsidRPr="001D3806" w:rsidRDefault="00B4241F" w:rsidP="00B4241F">
      <w:pPr>
        <w:spacing w:before="240"/>
        <w:jc w:val="both"/>
        <w:rPr>
          <w:rFonts w:ascii="Cambria" w:hAnsi="Cambria"/>
          <w:b/>
          <w:bCs/>
        </w:rPr>
      </w:pPr>
      <w:r w:rsidRPr="001D3806">
        <w:rPr>
          <w:rFonts w:ascii="Cambria" w:hAnsi="Cambria"/>
          <w:b/>
          <w:bCs/>
        </w:rPr>
        <w:t>Objetivo</w:t>
      </w:r>
      <w:r>
        <w:rPr>
          <w:rFonts w:ascii="Cambria" w:hAnsi="Cambria"/>
          <w:b/>
          <w:bCs/>
        </w:rPr>
        <w:t xml:space="preserve">:  Caracterizar la reforma protestante a través de fuentes para el análisis de elementos de continuidad y cambio entre periodos históricos </w:t>
      </w:r>
    </w:p>
    <w:p w14:paraId="6E77E83D" w14:textId="77777777" w:rsidR="00B4241F" w:rsidRDefault="00B4241F" w:rsidP="00B4241F">
      <w:pPr>
        <w:spacing w:after="0"/>
        <w:jc w:val="both"/>
        <w:rPr>
          <w:rFonts w:ascii="Cambria" w:hAnsi="Cambria"/>
          <w:b/>
          <w:bCs/>
        </w:rPr>
      </w:pPr>
      <w:r w:rsidRPr="001D3806">
        <w:rPr>
          <w:rFonts w:ascii="Cambria" w:hAnsi="Cambria"/>
          <w:b/>
          <w:bCs/>
        </w:rPr>
        <w:t>Instrucciones:</w:t>
      </w:r>
    </w:p>
    <w:p w14:paraId="09155271" w14:textId="77777777" w:rsidR="00B4241F" w:rsidRPr="006C10A7" w:rsidRDefault="00B4241F" w:rsidP="00B4241F">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69BDEE25" w14:textId="77777777" w:rsidR="006C10A7" w:rsidRDefault="006C10A7" w:rsidP="006C10A7">
      <w:pPr>
        <w:pStyle w:val="Prrafodelista"/>
        <w:numPr>
          <w:ilvl w:val="0"/>
          <w:numId w:val="2"/>
        </w:numPr>
        <w:spacing w:after="0"/>
        <w:jc w:val="both"/>
        <w:rPr>
          <w:rFonts w:ascii="Cambria" w:hAnsi="Cambria"/>
        </w:rPr>
      </w:pPr>
      <w:r w:rsidRPr="006C10A7">
        <w:rPr>
          <w:rFonts w:ascii="Cambria" w:hAnsi="Cambria"/>
        </w:rPr>
        <w:t>¿Cómo describen las fuentes las prácticas corruptas dentro de la Iglesia Católica antes de la Reforma?</w:t>
      </w:r>
    </w:p>
    <w:p w14:paraId="14EC669E" w14:textId="77777777" w:rsidR="006C10A7" w:rsidRDefault="006C10A7" w:rsidP="006C10A7">
      <w:pPr>
        <w:pStyle w:val="Prrafodelista"/>
        <w:numPr>
          <w:ilvl w:val="0"/>
          <w:numId w:val="2"/>
        </w:numPr>
        <w:spacing w:after="0"/>
        <w:jc w:val="both"/>
        <w:rPr>
          <w:rFonts w:ascii="Cambria" w:hAnsi="Cambria"/>
        </w:rPr>
      </w:pPr>
      <w:r>
        <w:rPr>
          <w:rFonts w:ascii="Cambria" w:hAnsi="Cambria"/>
        </w:rPr>
        <w:t>¿C</w:t>
      </w:r>
      <w:r w:rsidRPr="006C10A7">
        <w:rPr>
          <w:rFonts w:ascii="Cambria" w:hAnsi="Cambria"/>
        </w:rPr>
        <w:t>uáles fueron algunas de las principales ideas o creencias que defendieron los reformadores durante la Reforma Protestante?</w:t>
      </w:r>
    </w:p>
    <w:p w14:paraId="49E934DD" w14:textId="6F61C5C1" w:rsidR="006C10A7" w:rsidRDefault="006C10A7" w:rsidP="006C10A7">
      <w:pPr>
        <w:pStyle w:val="Prrafodelista"/>
        <w:numPr>
          <w:ilvl w:val="0"/>
          <w:numId w:val="2"/>
        </w:numPr>
        <w:spacing w:after="0"/>
        <w:jc w:val="both"/>
        <w:rPr>
          <w:rFonts w:ascii="Cambria" w:hAnsi="Cambria"/>
        </w:rPr>
      </w:pPr>
      <w:r w:rsidRPr="006C10A7">
        <w:rPr>
          <w:rFonts w:ascii="Cambria" w:hAnsi="Cambria"/>
        </w:rPr>
        <w:t>¿Qué factores sociales y económicos contribuyeron a la difusión de las ideas protestantes, como se indica en las fuentes?</w:t>
      </w:r>
    </w:p>
    <w:p w14:paraId="6B1F6999" w14:textId="6E134C18" w:rsidR="006C10A7" w:rsidRDefault="006C10A7" w:rsidP="006C10A7">
      <w:pPr>
        <w:pStyle w:val="Prrafodelista"/>
        <w:numPr>
          <w:ilvl w:val="0"/>
          <w:numId w:val="2"/>
        </w:numPr>
        <w:spacing w:after="0"/>
        <w:jc w:val="both"/>
        <w:rPr>
          <w:rFonts w:ascii="Cambria" w:hAnsi="Cambria"/>
        </w:rPr>
      </w:pPr>
      <w:r w:rsidRPr="006C10A7">
        <w:rPr>
          <w:rFonts w:ascii="Cambria" w:hAnsi="Cambria"/>
        </w:rPr>
        <w:t>Infiere: ¿de qué forma las ideas humanistas y la imprenta habrán favorecido el proceso de Reforma religiosa?, ¿por qué?</w:t>
      </w:r>
    </w:p>
    <w:p w14:paraId="6611659A" w14:textId="5A321B13" w:rsidR="006C10A7" w:rsidRPr="006C10A7" w:rsidRDefault="006C10A7" w:rsidP="006C10A7">
      <w:pPr>
        <w:pStyle w:val="Prrafodelista"/>
        <w:numPr>
          <w:ilvl w:val="0"/>
          <w:numId w:val="2"/>
        </w:numPr>
        <w:jc w:val="both"/>
        <w:rPr>
          <w:rFonts w:ascii="Cambria" w:hAnsi="Cambria"/>
        </w:rPr>
      </w:pPr>
      <w:r w:rsidRPr="006C10A7">
        <w:rPr>
          <w:rFonts w:ascii="Cambria" w:hAnsi="Cambria"/>
        </w:rPr>
        <w:t xml:space="preserve">¿Qué similitudes o diferencias existen entre la ética laboral promovida </w:t>
      </w:r>
      <w:r>
        <w:rPr>
          <w:rFonts w:ascii="Cambria" w:hAnsi="Cambria"/>
        </w:rPr>
        <w:t>por Max Weber</w:t>
      </w:r>
      <w:r w:rsidRPr="006C10A7">
        <w:rPr>
          <w:rFonts w:ascii="Cambria" w:hAnsi="Cambria"/>
        </w:rPr>
        <w:t xml:space="preserve"> y las críticas a la acumulación de riqueza por parte de la Iglesia planteadas </w:t>
      </w:r>
      <w:r>
        <w:rPr>
          <w:rFonts w:ascii="Cambria" w:hAnsi="Cambria"/>
        </w:rPr>
        <w:t>por Martín Lutero</w:t>
      </w:r>
      <w:r w:rsidRPr="006C10A7">
        <w:rPr>
          <w:rFonts w:ascii="Cambria" w:hAnsi="Cambria"/>
        </w:rPr>
        <w:t>?</w:t>
      </w:r>
    </w:p>
    <w:p w14:paraId="6363E748" w14:textId="77777777" w:rsidR="006C10A7" w:rsidRPr="006C10A7" w:rsidRDefault="006C10A7" w:rsidP="006C10A7">
      <w:pPr>
        <w:pStyle w:val="Prrafodelista"/>
        <w:numPr>
          <w:ilvl w:val="0"/>
          <w:numId w:val="2"/>
        </w:numPr>
        <w:rPr>
          <w:rFonts w:ascii="Cambria" w:hAnsi="Cambria"/>
        </w:rPr>
      </w:pPr>
      <w:r w:rsidRPr="006C10A7">
        <w:rPr>
          <w:rFonts w:ascii="Cambria" w:hAnsi="Cambria"/>
        </w:rPr>
        <w:t>¿Cómo se relaciona la idea de la interpretación individual de la Biblia planteada en la Fuente 5 con la crítica a la falta de autoridad papal mencionada en la Fuente 2?</w:t>
      </w:r>
    </w:p>
    <w:p w14:paraId="4489103F" w14:textId="02EBBF22" w:rsidR="006C10A7" w:rsidRPr="006C10A7" w:rsidRDefault="006C10A7" w:rsidP="006C10A7">
      <w:pPr>
        <w:pStyle w:val="Prrafodelista"/>
        <w:numPr>
          <w:ilvl w:val="0"/>
          <w:numId w:val="2"/>
        </w:numPr>
        <w:spacing w:after="0"/>
        <w:jc w:val="both"/>
        <w:rPr>
          <w:rFonts w:ascii="Cambria" w:hAnsi="Cambria"/>
        </w:rPr>
      </w:pPr>
      <w:r>
        <w:rPr>
          <w:rFonts w:ascii="Cambria" w:hAnsi="Cambria"/>
        </w:rPr>
        <w:t>¿Qué características tuvo la ruptura religiosa?, ¿cuáles fueron sus causas?</w:t>
      </w:r>
    </w:p>
    <w:p w14:paraId="18F6D03B" w14:textId="4D4931D7" w:rsidR="00B4241F" w:rsidRDefault="00B4241F" w:rsidP="00B4241F">
      <w:pPr>
        <w:spacing w:after="0"/>
        <w:jc w:val="both"/>
        <w:rPr>
          <w:rFonts w:ascii="Cambria" w:hAnsi="Cambria"/>
          <w:sz w:val="20"/>
          <w:szCs w:val="20"/>
        </w:rPr>
      </w:pPr>
      <w:r>
        <w:rPr>
          <w:rFonts w:ascii="Cambria" w:hAnsi="Cambria"/>
          <w:sz w:val="20"/>
          <w:szCs w:val="20"/>
        </w:rPr>
        <w:t>Fuente 1:</w:t>
      </w:r>
    </w:p>
    <w:p w14:paraId="7119C2D3" w14:textId="549CDA2C" w:rsidR="00B4241F" w:rsidRDefault="00B4241F" w:rsidP="00B4241F">
      <w:pPr>
        <w:spacing w:after="0"/>
        <w:jc w:val="both"/>
        <w:rPr>
          <w:rFonts w:ascii="Cambria" w:hAnsi="Cambria"/>
          <w:sz w:val="20"/>
          <w:szCs w:val="20"/>
        </w:rPr>
      </w:pPr>
      <w:r w:rsidRPr="00B4241F">
        <w:rPr>
          <w:rFonts w:ascii="Cambria" w:hAnsi="Cambria"/>
          <w:sz w:val="20"/>
          <w:szCs w:val="20"/>
        </w:rPr>
        <w:t>“Eran muchos y antiguos los males de la Iglesia, que se denunciaron, quizás, más conscientemente que nunca […]. Muchos monjes vivían relajadamente las reglas de sus órdenes, faltando a la vida comunitaria en pobreza, obediencia y castidad. Más graves eran las faltas de los obispos, muchos de ellos ausentes de la diócesis que debían pastorear, dedicados a acumular beneficios que aumentasen su renta y viviendo mundanamente las luchas políticas del momento. Y, en la cabeza, los papas habían perdido autoridad hasta convertirse, más bien, en motivo de escándalo […]. La sede de Pedro estuvo ocupada por papas más preocupados por las bellas artes, o por la defensa de sus Estados […]”.</w:t>
      </w:r>
    </w:p>
    <w:p w14:paraId="38BF3466" w14:textId="0D4CD9EC" w:rsidR="00B4241F" w:rsidRDefault="00B4241F" w:rsidP="00B4241F">
      <w:pPr>
        <w:spacing w:after="0"/>
        <w:jc w:val="right"/>
        <w:rPr>
          <w:rFonts w:ascii="Cambria" w:hAnsi="Cambria"/>
          <w:sz w:val="20"/>
          <w:szCs w:val="20"/>
        </w:rPr>
      </w:pPr>
      <w:proofErr w:type="spellStart"/>
      <w:r w:rsidRPr="00B4241F">
        <w:rPr>
          <w:rFonts w:ascii="Cambria" w:hAnsi="Cambria"/>
          <w:sz w:val="20"/>
          <w:szCs w:val="20"/>
        </w:rPr>
        <w:t>Floristán</w:t>
      </w:r>
      <w:proofErr w:type="spellEnd"/>
      <w:r w:rsidRPr="00B4241F">
        <w:rPr>
          <w:rFonts w:ascii="Cambria" w:hAnsi="Cambria"/>
          <w:sz w:val="20"/>
          <w:szCs w:val="20"/>
        </w:rPr>
        <w:t>, Alfredo</w:t>
      </w:r>
      <w:r>
        <w:rPr>
          <w:rFonts w:ascii="Cambria" w:hAnsi="Cambria"/>
          <w:sz w:val="20"/>
          <w:szCs w:val="20"/>
        </w:rPr>
        <w:t xml:space="preserve"> </w:t>
      </w:r>
      <w:r w:rsidRPr="00B4241F">
        <w:rPr>
          <w:rFonts w:ascii="Cambria" w:hAnsi="Cambria"/>
          <w:sz w:val="20"/>
          <w:szCs w:val="20"/>
        </w:rPr>
        <w:t xml:space="preserve">(2005).  </w:t>
      </w:r>
      <w:r w:rsidRPr="00B4241F">
        <w:rPr>
          <w:rFonts w:ascii="Cambria" w:hAnsi="Cambria"/>
          <w:i/>
          <w:iCs/>
          <w:sz w:val="20"/>
          <w:szCs w:val="20"/>
        </w:rPr>
        <w:t>Historia Universal Moderna</w:t>
      </w:r>
      <w:r w:rsidRPr="00B4241F">
        <w:rPr>
          <w:rFonts w:ascii="Cambria" w:hAnsi="Cambria"/>
          <w:sz w:val="20"/>
          <w:szCs w:val="20"/>
        </w:rPr>
        <w:t>.</w:t>
      </w:r>
    </w:p>
    <w:p w14:paraId="35375949" w14:textId="30EFA269" w:rsidR="00B4241F" w:rsidRDefault="00B4241F" w:rsidP="00B4241F">
      <w:pPr>
        <w:spacing w:after="0"/>
        <w:jc w:val="both"/>
        <w:rPr>
          <w:rFonts w:ascii="Cambria" w:hAnsi="Cambria"/>
          <w:sz w:val="20"/>
          <w:szCs w:val="20"/>
        </w:rPr>
      </w:pPr>
      <w:r>
        <w:rPr>
          <w:rFonts w:ascii="Cambria" w:hAnsi="Cambria"/>
          <w:sz w:val="20"/>
          <w:szCs w:val="20"/>
        </w:rPr>
        <w:t>Fuente 2:</w:t>
      </w:r>
    </w:p>
    <w:p w14:paraId="66F74DC7" w14:textId="6165C487" w:rsidR="00B4241F" w:rsidRDefault="00B4241F" w:rsidP="00B4241F">
      <w:pPr>
        <w:spacing w:after="0"/>
        <w:jc w:val="both"/>
        <w:rPr>
          <w:rFonts w:ascii="Cambria" w:hAnsi="Cambria"/>
          <w:sz w:val="20"/>
          <w:szCs w:val="20"/>
        </w:rPr>
      </w:pPr>
      <w:r w:rsidRPr="00B4241F">
        <w:rPr>
          <w:rFonts w:ascii="Cambria" w:hAnsi="Cambria"/>
          <w:sz w:val="20"/>
          <w:szCs w:val="20"/>
        </w:rPr>
        <w:t xml:space="preserve">“Los movimientos que promovían reformas radicales, como los de John </w:t>
      </w:r>
      <w:proofErr w:type="spellStart"/>
      <w:r w:rsidRPr="00B4241F">
        <w:rPr>
          <w:rFonts w:ascii="Cambria" w:hAnsi="Cambria"/>
          <w:sz w:val="20"/>
          <w:szCs w:val="20"/>
        </w:rPr>
        <w:t>Wycliff</w:t>
      </w:r>
      <w:proofErr w:type="spellEnd"/>
      <w:r w:rsidRPr="00B4241F">
        <w:rPr>
          <w:rFonts w:ascii="Cambria" w:hAnsi="Cambria"/>
          <w:sz w:val="20"/>
          <w:szCs w:val="20"/>
        </w:rPr>
        <w:t xml:space="preserve"> (hacia 1320-1384) en Inglaterra y Jan </w:t>
      </w:r>
      <w:proofErr w:type="spellStart"/>
      <w:r w:rsidRPr="00B4241F">
        <w:rPr>
          <w:rFonts w:ascii="Cambria" w:hAnsi="Cambria"/>
          <w:sz w:val="20"/>
          <w:szCs w:val="20"/>
        </w:rPr>
        <w:t>Hus</w:t>
      </w:r>
      <w:proofErr w:type="spellEnd"/>
      <w:r w:rsidRPr="00B4241F">
        <w:rPr>
          <w:rFonts w:ascii="Cambria" w:hAnsi="Cambria"/>
          <w:sz w:val="20"/>
          <w:szCs w:val="20"/>
        </w:rPr>
        <w:t xml:space="preserve"> (1375-1415) en Bohemia, rechazaban la jerarquía eclesiástica considerando a la Biblia como suprema fuente de la doctrina cristiana, reclamaban la confiscación de la riqueza de la Iglesia y cuestionaban el papel del Papa como cabeza de la Iglesia”.</w:t>
      </w:r>
    </w:p>
    <w:p w14:paraId="35BA584B" w14:textId="57A05FBB" w:rsidR="00B4241F" w:rsidRDefault="00B4241F" w:rsidP="00B4241F">
      <w:pPr>
        <w:spacing w:after="0"/>
        <w:jc w:val="right"/>
        <w:rPr>
          <w:rFonts w:ascii="Cambria" w:hAnsi="Cambria"/>
          <w:sz w:val="20"/>
          <w:szCs w:val="20"/>
        </w:rPr>
      </w:pPr>
      <w:proofErr w:type="spellStart"/>
      <w:r w:rsidRPr="00B4241F">
        <w:rPr>
          <w:rFonts w:ascii="Cambria" w:hAnsi="Cambria"/>
          <w:sz w:val="20"/>
          <w:szCs w:val="20"/>
        </w:rPr>
        <w:t>Hollingsworth</w:t>
      </w:r>
      <w:proofErr w:type="spellEnd"/>
      <w:r w:rsidRPr="00B4241F">
        <w:rPr>
          <w:rFonts w:ascii="Cambria" w:hAnsi="Cambria"/>
          <w:sz w:val="20"/>
          <w:szCs w:val="20"/>
        </w:rPr>
        <w:t xml:space="preserve">, M. (2002). </w:t>
      </w:r>
      <w:r w:rsidRPr="00B4241F">
        <w:rPr>
          <w:rFonts w:ascii="Cambria" w:hAnsi="Cambria"/>
          <w:i/>
          <w:iCs/>
          <w:sz w:val="20"/>
          <w:szCs w:val="20"/>
        </w:rPr>
        <w:t>El patronazgo artístico en la Italia del Renacimiento</w:t>
      </w:r>
      <w:r w:rsidRPr="00B4241F">
        <w:rPr>
          <w:rFonts w:ascii="Cambria" w:hAnsi="Cambria"/>
          <w:sz w:val="20"/>
          <w:szCs w:val="20"/>
        </w:rPr>
        <w:t>.</w:t>
      </w:r>
    </w:p>
    <w:p w14:paraId="1CF4A592" w14:textId="610959D5" w:rsidR="00B4241F" w:rsidRDefault="00B4241F" w:rsidP="00B4241F">
      <w:pPr>
        <w:spacing w:after="0"/>
        <w:jc w:val="both"/>
        <w:rPr>
          <w:rFonts w:ascii="Cambria" w:hAnsi="Cambria"/>
          <w:sz w:val="20"/>
          <w:szCs w:val="20"/>
        </w:rPr>
      </w:pPr>
      <w:r>
        <w:rPr>
          <w:rFonts w:ascii="Cambria" w:hAnsi="Cambria"/>
          <w:sz w:val="20"/>
          <w:szCs w:val="20"/>
        </w:rPr>
        <w:t>Fuente 3:</w:t>
      </w:r>
    </w:p>
    <w:p w14:paraId="401FA3AF" w14:textId="77777777" w:rsidR="00B4241F" w:rsidRDefault="00B4241F" w:rsidP="00B4241F">
      <w:pPr>
        <w:spacing w:after="0"/>
        <w:jc w:val="both"/>
        <w:rPr>
          <w:rFonts w:ascii="Cambria" w:hAnsi="Cambria"/>
          <w:sz w:val="20"/>
          <w:szCs w:val="20"/>
        </w:rPr>
      </w:pPr>
      <w:r w:rsidRPr="00B4241F">
        <w:rPr>
          <w:rFonts w:ascii="Cambria" w:hAnsi="Cambria"/>
          <w:sz w:val="20"/>
          <w:szCs w:val="20"/>
        </w:rPr>
        <w:t xml:space="preserve">“En la época de expansión de la Reforma, (…) ninguna de las distintas confesiones religiosas fue vinculada a una clase social determinada; pero es característico y, en cierto sentido ‘típico’, que en las iglesias francesas hugonotas (protestantes), el mayor número de sus prosélitos estaba formado por monjes e industriales (comerciantes, artesanos), sobre todo en la época de la persecución. Las ideas propuestas por Lutero estaban hechas a la medida de una época. El desarrollo de nuevas formas de intercambio propició el surgimiento de una ética distinta, que valoraba el trabajo como forma de acercarse a Dios; idea que hasta entonces no existía en los círculos católicos, los que más bien condenaban cierto tipo de profesiones como la de mercaderes y banqueros”. </w:t>
      </w:r>
    </w:p>
    <w:p w14:paraId="1D802992" w14:textId="165735CB" w:rsidR="00B4241F" w:rsidRDefault="00B4241F" w:rsidP="00B4241F">
      <w:pPr>
        <w:spacing w:after="0"/>
        <w:jc w:val="right"/>
        <w:rPr>
          <w:rFonts w:ascii="Cambria" w:hAnsi="Cambria"/>
          <w:sz w:val="20"/>
          <w:szCs w:val="20"/>
        </w:rPr>
      </w:pPr>
      <w:r w:rsidRPr="00B4241F">
        <w:rPr>
          <w:rFonts w:ascii="Cambria" w:hAnsi="Cambria"/>
          <w:sz w:val="20"/>
          <w:szCs w:val="20"/>
        </w:rPr>
        <w:t>Weber, M</w:t>
      </w:r>
      <w:r>
        <w:rPr>
          <w:rFonts w:ascii="Cambria" w:hAnsi="Cambria"/>
          <w:sz w:val="20"/>
          <w:szCs w:val="20"/>
        </w:rPr>
        <w:t>ax</w:t>
      </w:r>
      <w:r w:rsidRPr="00B4241F">
        <w:rPr>
          <w:rFonts w:ascii="Cambria" w:hAnsi="Cambria"/>
          <w:sz w:val="20"/>
          <w:szCs w:val="20"/>
        </w:rPr>
        <w:t xml:space="preserve">. (1994). </w:t>
      </w:r>
      <w:r w:rsidRPr="00B4241F">
        <w:rPr>
          <w:rFonts w:ascii="Cambria" w:hAnsi="Cambria"/>
          <w:i/>
          <w:iCs/>
          <w:sz w:val="20"/>
          <w:szCs w:val="20"/>
        </w:rPr>
        <w:t>La ética protestante</w:t>
      </w:r>
      <w:r w:rsidRPr="00B4241F">
        <w:rPr>
          <w:rFonts w:ascii="Cambria" w:hAnsi="Cambria"/>
          <w:sz w:val="20"/>
          <w:szCs w:val="20"/>
        </w:rPr>
        <w:t>.</w:t>
      </w:r>
    </w:p>
    <w:p w14:paraId="5BC77047" w14:textId="0A6D6C50" w:rsidR="00B4241F" w:rsidRDefault="00B4241F" w:rsidP="00B4241F">
      <w:pPr>
        <w:spacing w:after="0"/>
        <w:jc w:val="both"/>
        <w:rPr>
          <w:rFonts w:ascii="Cambria" w:hAnsi="Cambria"/>
          <w:sz w:val="20"/>
          <w:szCs w:val="20"/>
        </w:rPr>
      </w:pPr>
      <w:r>
        <w:rPr>
          <w:rFonts w:ascii="Cambria" w:hAnsi="Cambria"/>
          <w:sz w:val="20"/>
          <w:szCs w:val="20"/>
        </w:rPr>
        <w:lastRenderedPageBreak/>
        <w:t>Fuente 4:</w:t>
      </w:r>
    </w:p>
    <w:p w14:paraId="5D7C9CE3" w14:textId="77777777" w:rsidR="00B4241F" w:rsidRDefault="00B4241F" w:rsidP="00B4241F">
      <w:pPr>
        <w:spacing w:after="0"/>
        <w:jc w:val="both"/>
        <w:rPr>
          <w:rFonts w:ascii="Cambria" w:hAnsi="Cambria"/>
          <w:sz w:val="20"/>
          <w:szCs w:val="20"/>
        </w:rPr>
      </w:pPr>
      <w:r w:rsidRPr="00B4241F">
        <w:rPr>
          <w:rFonts w:ascii="Cambria" w:hAnsi="Cambria"/>
          <w:sz w:val="20"/>
          <w:szCs w:val="20"/>
        </w:rPr>
        <w:t xml:space="preserve">“37. Cualquier cristiano verdadero, sea que esté vivo o muerto, tiene participación en todos los bienes de Cristo y de la Iglesia; esta participación le ha sido concedida por Dios, aun sin cartas de indulgencias. […] 52. Vana es la confianza en la salvación por medio de una carta de indulgencias, aunque el comisario y hasta el mismo Papa pusieran su misma alma como prenda. […] 86. […] ¿Por qué el Papa, cuya fortuna es hoy más abundante que la de los más opulentos ricos, no construye tan solo una basílica de San Pedro de su propio dinero, en lugar de hacerlo con el de los pobres creyentes?” </w:t>
      </w:r>
    </w:p>
    <w:p w14:paraId="2B8E6868" w14:textId="79917D30" w:rsidR="00B4241F" w:rsidRDefault="00B4241F" w:rsidP="00B4241F">
      <w:pPr>
        <w:spacing w:after="0"/>
        <w:jc w:val="right"/>
        <w:rPr>
          <w:rFonts w:ascii="Cambria" w:hAnsi="Cambria"/>
          <w:sz w:val="20"/>
          <w:szCs w:val="20"/>
        </w:rPr>
      </w:pPr>
      <w:r w:rsidRPr="00B4241F">
        <w:rPr>
          <w:rFonts w:ascii="Cambria" w:hAnsi="Cambria"/>
          <w:sz w:val="20"/>
          <w:szCs w:val="20"/>
        </w:rPr>
        <w:t xml:space="preserve">Lutero, Martín (Wittenberg,1517). </w:t>
      </w:r>
      <w:r w:rsidRPr="00B4241F">
        <w:rPr>
          <w:rFonts w:ascii="Cambria" w:hAnsi="Cambria"/>
          <w:i/>
          <w:iCs/>
          <w:sz w:val="20"/>
          <w:szCs w:val="20"/>
        </w:rPr>
        <w:t>95 tesis</w:t>
      </w:r>
      <w:r w:rsidRPr="00B4241F">
        <w:rPr>
          <w:rFonts w:ascii="Cambria" w:hAnsi="Cambria"/>
          <w:sz w:val="20"/>
          <w:szCs w:val="20"/>
        </w:rPr>
        <w:t>.</w:t>
      </w:r>
    </w:p>
    <w:p w14:paraId="3B74543B" w14:textId="55A8F9E3" w:rsidR="00B4241F" w:rsidRDefault="00B4241F" w:rsidP="00B4241F">
      <w:pPr>
        <w:spacing w:after="0"/>
        <w:jc w:val="both"/>
        <w:rPr>
          <w:rFonts w:ascii="Cambria" w:hAnsi="Cambria"/>
          <w:sz w:val="20"/>
          <w:szCs w:val="20"/>
        </w:rPr>
      </w:pPr>
      <w:r>
        <w:rPr>
          <w:rFonts w:ascii="Cambria" w:hAnsi="Cambria"/>
          <w:sz w:val="20"/>
          <w:szCs w:val="20"/>
        </w:rPr>
        <w:t>Fuente 5:</w:t>
      </w:r>
    </w:p>
    <w:p w14:paraId="0746F809" w14:textId="77777777" w:rsidR="00B4241F" w:rsidRDefault="00B4241F" w:rsidP="00B4241F">
      <w:pPr>
        <w:spacing w:after="0"/>
        <w:jc w:val="both"/>
        <w:rPr>
          <w:rFonts w:ascii="Cambria" w:hAnsi="Cambria"/>
          <w:sz w:val="20"/>
          <w:szCs w:val="20"/>
        </w:rPr>
      </w:pPr>
      <w:r w:rsidRPr="00B4241F">
        <w:rPr>
          <w:rFonts w:ascii="Cambria" w:hAnsi="Cambria"/>
          <w:sz w:val="20"/>
          <w:szCs w:val="20"/>
        </w:rPr>
        <w:t xml:space="preserve">“1. La única fuente de la fe es la Biblia, libremente interpretada por cada creyente. 2.  El único medio de salvación es la fe en Dios. No son los sacramentos, las oraciones, las abstinencias, los ayunos ni las peregrinaciones. 3.  No existe la jerarquía eclesiástica. Cada hombre lleva la Iglesia en sí mismo. 4.  El culto consiste en la predicación hecha por los pastores o ministros de Dios”. </w:t>
      </w:r>
    </w:p>
    <w:p w14:paraId="38DB85C7" w14:textId="3F464EB9" w:rsidR="00B4241F" w:rsidRPr="00B4241F" w:rsidRDefault="00B4241F" w:rsidP="00B4241F">
      <w:pPr>
        <w:spacing w:after="0"/>
        <w:jc w:val="right"/>
        <w:rPr>
          <w:rFonts w:ascii="Cambria" w:hAnsi="Cambria"/>
          <w:sz w:val="20"/>
          <w:szCs w:val="20"/>
        </w:rPr>
      </w:pPr>
      <w:r w:rsidRPr="00B4241F">
        <w:rPr>
          <w:rFonts w:ascii="Cambria" w:hAnsi="Cambria"/>
          <w:sz w:val="20"/>
          <w:szCs w:val="20"/>
        </w:rPr>
        <w:t xml:space="preserve">Melanchthon, Felipe (1521).  </w:t>
      </w:r>
      <w:r w:rsidRPr="00B4241F">
        <w:rPr>
          <w:rFonts w:ascii="Cambria" w:hAnsi="Cambria"/>
          <w:i/>
          <w:iCs/>
          <w:sz w:val="20"/>
          <w:szCs w:val="20"/>
        </w:rPr>
        <w:t>Lugares comunes de la Teología</w:t>
      </w:r>
      <w:r w:rsidRPr="00B4241F">
        <w:rPr>
          <w:rFonts w:ascii="Cambria" w:hAnsi="Cambria"/>
          <w:sz w:val="20"/>
          <w:szCs w:val="20"/>
        </w:rPr>
        <w:t>.</w:t>
      </w:r>
    </w:p>
    <w:p w14:paraId="73885E5C"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07C8" w14:textId="77777777" w:rsidR="0038744F" w:rsidRDefault="0038744F" w:rsidP="00B4241F">
      <w:pPr>
        <w:spacing w:after="0" w:line="240" w:lineRule="auto"/>
      </w:pPr>
      <w:r>
        <w:separator/>
      </w:r>
    </w:p>
  </w:endnote>
  <w:endnote w:type="continuationSeparator" w:id="0">
    <w:p w14:paraId="34839A88" w14:textId="77777777" w:rsidR="0038744F" w:rsidRDefault="0038744F" w:rsidP="00B4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2F01" w14:textId="77777777" w:rsidR="0038744F" w:rsidRDefault="0038744F" w:rsidP="00B4241F">
      <w:pPr>
        <w:spacing w:after="0" w:line="240" w:lineRule="auto"/>
      </w:pPr>
      <w:r>
        <w:separator/>
      </w:r>
    </w:p>
  </w:footnote>
  <w:footnote w:type="continuationSeparator" w:id="0">
    <w:p w14:paraId="0A85FBCE" w14:textId="77777777" w:rsidR="0038744F" w:rsidRDefault="0038744F" w:rsidP="00B4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3021" w14:textId="0321C3AB" w:rsidR="00B4241F" w:rsidRDefault="006C10A7">
    <w:pPr>
      <w:pStyle w:val="Encabezado"/>
    </w:pPr>
    <w:r>
      <w:rPr>
        <w:noProof/>
      </w:rPr>
      <mc:AlternateContent>
        <mc:Choice Requires="wps">
          <w:drawing>
            <wp:anchor distT="0" distB="0" distL="114300" distR="114300" simplePos="0" relativeHeight="251661312" behindDoc="0" locked="0" layoutInCell="1" allowOverlap="1" wp14:anchorId="0E3449AC" wp14:editId="6DFFA31F">
              <wp:simplePos x="0" y="0"/>
              <wp:positionH relativeFrom="column">
                <wp:posOffset>4416425</wp:posOffset>
              </wp:positionH>
              <wp:positionV relativeFrom="paragraph">
                <wp:posOffset>-157480</wp:posOffset>
              </wp:positionV>
              <wp:extent cx="1905000" cy="605790"/>
              <wp:effectExtent l="0" t="0" r="0" b="0"/>
              <wp:wrapNone/>
              <wp:docPr id="14814363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54F1375" w14:textId="77777777" w:rsidR="00B4241F" w:rsidRPr="00732B2B" w:rsidRDefault="00B4241F" w:rsidP="00B4241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5AA39FC" w14:textId="77777777" w:rsidR="00B4241F" w:rsidRPr="00732B2B" w:rsidRDefault="00B4241F" w:rsidP="00B4241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E7F4127" w14:textId="77777777" w:rsidR="00B4241F" w:rsidRPr="00732B2B" w:rsidRDefault="00B4241F" w:rsidP="00B4241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E3449AC" id="_x0000_t202" coordsize="21600,21600" o:spt="202" path="m,l,21600r21600,l21600,xe">
              <v:stroke joinstyle="miter"/>
              <v:path gradientshapeok="t" o:connecttype="rect"/>
            </v:shapetype>
            <v:shape id="Cuadro de texto 2" o:spid="_x0000_s1026" type="#_x0000_t202" style="position:absolute;margin-left:347.75pt;margin-top:-12.4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" filled="f" stroked="f">
              <v:textbox style="mso-fit-shape-to-text:t">
                <w:txbxContent>
                  <w:p w14:paraId="154F1375" w14:textId="77777777" w:rsidR="00B4241F" w:rsidRPr="00732B2B" w:rsidRDefault="00B4241F" w:rsidP="00B4241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5AA39FC" w14:textId="77777777" w:rsidR="00B4241F" w:rsidRPr="00732B2B" w:rsidRDefault="00B4241F" w:rsidP="00B4241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E7F4127" w14:textId="77777777" w:rsidR="00B4241F" w:rsidRPr="00732B2B" w:rsidRDefault="00B4241F" w:rsidP="00B4241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7DD741" wp14:editId="48F1A506">
              <wp:simplePos x="0" y="0"/>
              <wp:positionH relativeFrom="column">
                <wp:posOffset>-441960</wp:posOffset>
              </wp:positionH>
              <wp:positionV relativeFrom="paragraph">
                <wp:posOffset>-227965</wp:posOffset>
              </wp:positionV>
              <wp:extent cx="2040890" cy="676275"/>
              <wp:effectExtent l="0" t="0" r="0" b="0"/>
              <wp:wrapNone/>
              <wp:docPr id="9539533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8E7F1F3" w14:textId="77777777" w:rsidR="00B4241F" w:rsidRDefault="00B4241F" w:rsidP="00B4241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39C7D4" w14:textId="77777777" w:rsidR="00B4241F" w:rsidRDefault="00B4241F" w:rsidP="00B4241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4B3CD9B" w14:textId="77777777" w:rsidR="00B4241F" w:rsidRDefault="00B4241F" w:rsidP="00B4241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670E80C" wp14:editId="0482C8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7DD741" id="Cuadro de texto 1" o:spid="_x0000_s1027" type="#_x0000_t202" style="position:absolute;margin-left:-34.8pt;margin-top:-17.9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" filled="f" stroked="f">
              <v:textbox inset="0,0,0,0">
                <w:txbxContent>
                  <w:p w14:paraId="18E7F1F3" w14:textId="77777777" w:rsidR="00B4241F" w:rsidRDefault="00B4241F" w:rsidP="00B4241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39C7D4" w14:textId="77777777" w:rsidR="00B4241F" w:rsidRDefault="00B4241F" w:rsidP="00B4241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4B3CD9B" w14:textId="77777777" w:rsidR="00B4241F" w:rsidRDefault="00B4241F" w:rsidP="00B4241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670E80C" wp14:editId="0482C8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D9A"/>
    <w:multiLevelType w:val="hybridMultilevel"/>
    <w:tmpl w:val="001A6628"/>
    <w:lvl w:ilvl="0" w:tplc="2D0CA95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26225376">
    <w:abstractNumId w:val="1"/>
  </w:num>
  <w:num w:numId="2" w16cid:durableId="172780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1F"/>
    <w:rsid w:val="0038744F"/>
    <w:rsid w:val="004B6D70"/>
    <w:rsid w:val="005206A2"/>
    <w:rsid w:val="006C10A7"/>
    <w:rsid w:val="007328DD"/>
    <w:rsid w:val="009A15DB"/>
    <w:rsid w:val="00A970F6"/>
    <w:rsid w:val="00B4241F"/>
    <w:rsid w:val="00BC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617CD"/>
  <w15:chartTrackingRefBased/>
  <w15:docId w15:val="{1A9B55D4-7729-491E-B08D-E8B1513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B4241F"/>
    <w:rPr>
      <w:kern w:val="0"/>
      <w:lang w:val="es-CL"/>
    </w:rPr>
  </w:style>
  <w:style w:type="paragraph" w:styleId="Ttulo1">
    <w:name w:val="heading 1"/>
    <w:basedOn w:val="Normal"/>
    <w:next w:val="Normal"/>
    <w:link w:val="Ttulo1Car"/>
    <w:uiPriority w:val="9"/>
    <w:qFormat/>
    <w:rsid w:val="00B42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2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24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24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24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24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24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24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24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41F"/>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B4241F"/>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B4241F"/>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B4241F"/>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B4241F"/>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B4241F"/>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B4241F"/>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B4241F"/>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B4241F"/>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B42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241F"/>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B424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241F"/>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B4241F"/>
    <w:pPr>
      <w:spacing w:before="160"/>
      <w:jc w:val="center"/>
    </w:pPr>
    <w:rPr>
      <w:i/>
      <w:iCs/>
      <w:color w:val="404040" w:themeColor="text1" w:themeTint="BF"/>
    </w:rPr>
  </w:style>
  <w:style w:type="character" w:customStyle="1" w:styleId="CitaCar">
    <w:name w:val="Cita Car"/>
    <w:basedOn w:val="Fuentedeprrafopredeter"/>
    <w:link w:val="Cita"/>
    <w:uiPriority w:val="29"/>
    <w:rsid w:val="00B4241F"/>
    <w:rPr>
      <w:rFonts w:ascii="Cambria" w:hAnsi="Cambria"/>
      <w:i/>
      <w:iCs/>
      <w:color w:val="404040" w:themeColor="text1" w:themeTint="BF"/>
      <w:kern w:val="0"/>
      <w:lang w:val="es-CL"/>
    </w:rPr>
  </w:style>
  <w:style w:type="paragraph" w:styleId="Prrafodelista">
    <w:name w:val="List Paragraph"/>
    <w:basedOn w:val="Normal"/>
    <w:uiPriority w:val="34"/>
    <w:qFormat/>
    <w:rsid w:val="00B4241F"/>
    <w:pPr>
      <w:ind w:left="720"/>
      <w:contextualSpacing/>
    </w:pPr>
  </w:style>
  <w:style w:type="character" w:styleId="nfasisintenso">
    <w:name w:val="Intense Emphasis"/>
    <w:basedOn w:val="Fuentedeprrafopredeter"/>
    <w:uiPriority w:val="21"/>
    <w:qFormat/>
    <w:rsid w:val="00B4241F"/>
    <w:rPr>
      <w:i/>
      <w:iCs/>
      <w:color w:val="0F4761" w:themeColor="accent1" w:themeShade="BF"/>
    </w:rPr>
  </w:style>
  <w:style w:type="paragraph" w:styleId="Citadestacada">
    <w:name w:val="Intense Quote"/>
    <w:basedOn w:val="Normal"/>
    <w:next w:val="Normal"/>
    <w:link w:val="CitadestacadaCar"/>
    <w:uiPriority w:val="30"/>
    <w:qFormat/>
    <w:rsid w:val="00B42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241F"/>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B4241F"/>
    <w:rPr>
      <w:b/>
      <w:bCs/>
      <w:smallCaps/>
      <w:color w:val="0F4761" w:themeColor="accent1" w:themeShade="BF"/>
      <w:spacing w:val="5"/>
    </w:rPr>
  </w:style>
  <w:style w:type="paragraph" w:styleId="Encabezado">
    <w:name w:val="header"/>
    <w:basedOn w:val="Normal"/>
    <w:link w:val="EncabezadoCar"/>
    <w:uiPriority w:val="99"/>
    <w:unhideWhenUsed/>
    <w:rsid w:val="00B42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41F"/>
    <w:rPr>
      <w:rFonts w:ascii="Cambria" w:hAnsi="Cambria"/>
      <w:kern w:val="0"/>
      <w:lang w:val="es-CL"/>
    </w:rPr>
  </w:style>
  <w:style w:type="paragraph" w:styleId="Piedepgina">
    <w:name w:val="footer"/>
    <w:basedOn w:val="Normal"/>
    <w:link w:val="PiedepginaCar"/>
    <w:uiPriority w:val="99"/>
    <w:unhideWhenUsed/>
    <w:rsid w:val="00B42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41F"/>
    <w:rPr>
      <w:rFonts w:ascii="Cambria" w:hAnsi="Cambria"/>
      <w:kern w:val="0"/>
      <w:lang w:val="es-CL"/>
    </w:rPr>
  </w:style>
  <w:style w:type="table" w:styleId="Tablaconcuadrcula">
    <w:name w:val="Table Grid"/>
    <w:basedOn w:val="Tablanormal"/>
    <w:uiPriority w:val="39"/>
    <w:rsid w:val="00B4241F"/>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19067">
      <w:bodyDiv w:val="1"/>
      <w:marLeft w:val="0"/>
      <w:marRight w:val="0"/>
      <w:marTop w:val="0"/>
      <w:marBottom w:val="0"/>
      <w:divBdr>
        <w:top w:val="none" w:sz="0" w:space="0" w:color="auto"/>
        <w:left w:val="none" w:sz="0" w:space="0" w:color="auto"/>
        <w:bottom w:val="none" w:sz="0" w:space="0" w:color="auto"/>
        <w:right w:val="none" w:sz="0" w:space="0" w:color="auto"/>
      </w:divBdr>
    </w:div>
    <w:div w:id="1503734901">
      <w:bodyDiv w:val="1"/>
      <w:marLeft w:val="0"/>
      <w:marRight w:val="0"/>
      <w:marTop w:val="0"/>
      <w:marBottom w:val="0"/>
      <w:divBdr>
        <w:top w:val="none" w:sz="0" w:space="0" w:color="auto"/>
        <w:left w:val="none" w:sz="0" w:space="0" w:color="auto"/>
        <w:bottom w:val="none" w:sz="0" w:space="0" w:color="auto"/>
        <w:right w:val="none" w:sz="0" w:space="0" w:color="auto"/>
      </w:divBdr>
    </w:div>
    <w:div w:id="17869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2024-04-17T18:16:00Z</cp:lastPrinted>
  <dcterms:created xsi:type="dcterms:W3CDTF">2024-04-17T18:16:00Z</dcterms:created>
  <dcterms:modified xsi:type="dcterms:W3CDTF">2024-04-17T18:16:00Z</dcterms:modified>
</cp:coreProperties>
</file>