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3AB7E" w14:textId="092FBBE8" w:rsidR="008D0B7E" w:rsidRPr="007B3509" w:rsidRDefault="008D0B7E" w:rsidP="008D0B7E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FICHA </w:t>
      </w:r>
      <w:r w:rsidR="00294316">
        <w:rPr>
          <w:rFonts w:ascii="Cambria" w:hAnsi="Cambria"/>
          <w:b/>
          <w:bCs/>
          <w:u w:val="single"/>
        </w:rPr>
        <w:t>3</w:t>
      </w:r>
    </w:p>
    <w:p w14:paraId="6C26F8F5" w14:textId="160F23B5" w:rsidR="008D0B7E" w:rsidRDefault="00294316" w:rsidP="008D0B7E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CONSOLIDACIÓN DE LA REPÚBLICA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8D0B7E" w:rsidRPr="001D3806" w14:paraId="10DEEAA9" w14:textId="77777777" w:rsidTr="004107F2">
        <w:tc>
          <w:tcPr>
            <w:tcW w:w="1696" w:type="dxa"/>
          </w:tcPr>
          <w:p w14:paraId="2E29B655" w14:textId="77777777" w:rsidR="008D0B7E" w:rsidRPr="001D3806" w:rsidRDefault="008D0B7E" w:rsidP="004107F2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Nombre</w:t>
            </w:r>
          </w:p>
        </w:tc>
        <w:tc>
          <w:tcPr>
            <w:tcW w:w="7132" w:type="dxa"/>
          </w:tcPr>
          <w:p w14:paraId="1144A0F1" w14:textId="77777777" w:rsidR="008D0B7E" w:rsidRPr="001D3806" w:rsidRDefault="008D0B7E" w:rsidP="004107F2">
            <w:pPr>
              <w:jc w:val="both"/>
              <w:rPr>
                <w:rFonts w:ascii="Cambria" w:hAnsi="Cambria"/>
              </w:rPr>
            </w:pPr>
          </w:p>
        </w:tc>
      </w:tr>
      <w:tr w:rsidR="008D0B7E" w:rsidRPr="001D3806" w14:paraId="3B43C781" w14:textId="77777777" w:rsidTr="004107F2">
        <w:tc>
          <w:tcPr>
            <w:tcW w:w="1696" w:type="dxa"/>
          </w:tcPr>
          <w:p w14:paraId="52DD1635" w14:textId="77777777" w:rsidR="008D0B7E" w:rsidRPr="001D3806" w:rsidRDefault="008D0B7E" w:rsidP="004107F2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Fecha</w:t>
            </w:r>
          </w:p>
        </w:tc>
        <w:tc>
          <w:tcPr>
            <w:tcW w:w="7132" w:type="dxa"/>
          </w:tcPr>
          <w:p w14:paraId="06A9CDAB" w14:textId="77777777" w:rsidR="008D0B7E" w:rsidRPr="001D3806" w:rsidRDefault="008D0B7E" w:rsidP="004107F2">
            <w:pPr>
              <w:jc w:val="both"/>
              <w:rPr>
                <w:rFonts w:ascii="Cambria" w:hAnsi="Cambria"/>
              </w:rPr>
            </w:pPr>
          </w:p>
        </w:tc>
      </w:tr>
    </w:tbl>
    <w:p w14:paraId="3249640D" w14:textId="2D23086A" w:rsidR="008D0B7E" w:rsidRPr="00FC35B5" w:rsidRDefault="008D0B7E" w:rsidP="008D0B7E">
      <w:pPr>
        <w:spacing w:before="240" w:after="0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Primeros años de la independencia</w:t>
      </w:r>
    </w:p>
    <w:p w14:paraId="5F490261" w14:textId="77777777" w:rsidR="008D0B7E" w:rsidRDefault="008D0B7E" w:rsidP="008D0B7E">
      <w:pPr>
        <w:spacing w:after="0"/>
        <w:jc w:val="both"/>
        <w:rPr>
          <w:rFonts w:ascii="Cambria" w:hAnsi="Cambria"/>
          <w:sz w:val="20"/>
          <w:szCs w:val="20"/>
        </w:rPr>
      </w:pPr>
      <w:r w:rsidRPr="008D0B7E">
        <w:rPr>
          <w:rFonts w:ascii="Cambria" w:hAnsi="Cambria"/>
          <w:sz w:val="20"/>
          <w:szCs w:val="20"/>
        </w:rPr>
        <w:t>Posterior a la abdicación de O ́Higgins y su exilio al Perú, la naciente República de Chile debió</w:t>
      </w:r>
      <w:r>
        <w:rPr>
          <w:rFonts w:ascii="Cambria" w:hAnsi="Cambria"/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enfrentar sus primeros desafíos, tanto en materia política como en el aspecto económico. Esto,</w:t>
      </w:r>
      <w:r>
        <w:rPr>
          <w:rFonts w:ascii="Cambria" w:hAnsi="Cambria"/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relacionado con</w:t>
      </w:r>
      <w:r>
        <w:rPr>
          <w:rFonts w:ascii="Cambria" w:hAnsi="Cambria"/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las diferencias entre la aristocracia chilena y los gastos asociados a la guerra</w:t>
      </w:r>
      <w:r>
        <w:rPr>
          <w:rFonts w:ascii="Cambria" w:hAnsi="Cambria"/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de Independencia, los cuales fueron solventados, en parte, con préstamos gestionados por el</w:t>
      </w:r>
      <w:r>
        <w:rPr>
          <w:rFonts w:ascii="Cambria" w:hAnsi="Cambria"/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mismo O ́Higgins, específicamente para el financiamiento de la Escuadra Libertadora al Perú,</w:t>
      </w:r>
      <w:r>
        <w:rPr>
          <w:rFonts w:ascii="Cambria" w:hAnsi="Cambria"/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en conjunto con la ayuda de José de San Martín, pues la independencia peruana era vital para</w:t>
      </w:r>
      <w:r>
        <w:rPr>
          <w:rFonts w:ascii="Cambria" w:hAnsi="Cambria"/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asegurar la autonomía del resto de América del Sur. Cabe destacar que Perú era la principal base</w:t>
      </w:r>
      <w:r>
        <w:rPr>
          <w:rFonts w:ascii="Cambria" w:hAnsi="Cambria"/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de administración y control español, en su calidad de Virreinato, durante el periodo colonial.</w:t>
      </w:r>
      <w:r>
        <w:rPr>
          <w:rFonts w:ascii="Cambria" w:hAnsi="Cambria"/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Por lo tanto, el contexto chileno no fue fácil, precisamente por los antecedentes antes mencionados.</w:t>
      </w:r>
      <w:r>
        <w:rPr>
          <w:rFonts w:ascii="Cambria" w:hAnsi="Cambria"/>
          <w:sz w:val="20"/>
          <w:szCs w:val="20"/>
        </w:rPr>
        <w:t xml:space="preserve"> </w:t>
      </w:r>
    </w:p>
    <w:p w14:paraId="0D66B398" w14:textId="0200444D" w:rsidR="008D0B7E" w:rsidRPr="008D0B7E" w:rsidRDefault="008D0B7E" w:rsidP="008D0B7E">
      <w:pPr>
        <w:spacing w:after="0"/>
        <w:jc w:val="both"/>
        <w:rPr>
          <w:rFonts w:ascii="Cambria" w:hAnsi="Cambria"/>
          <w:sz w:val="20"/>
          <w:szCs w:val="20"/>
        </w:rPr>
      </w:pPr>
      <w:r w:rsidRPr="008D0B7E">
        <w:rPr>
          <w:rFonts w:ascii="Cambria" w:hAnsi="Cambria"/>
          <w:sz w:val="20"/>
          <w:szCs w:val="20"/>
        </w:rPr>
        <w:t>Debido a las diferencias con la administración de O ́Higgins, se levantaron movimientos opositores,</w:t>
      </w:r>
      <w:r>
        <w:rPr>
          <w:rFonts w:ascii="Cambria" w:hAnsi="Cambria"/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como el encabezado por Ramón Freire (hasta ese momento, intendente de Concepción), quien</w:t>
      </w:r>
      <w:r>
        <w:rPr>
          <w:rFonts w:ascii="Cambria" w:hAnsi="Cambria"/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avanzó con sus tropas hasta Santiago para presionar la salida de O ́Higgins del poder. Luego</w:t>
      </w:r>
      <w:r>
        <w:rPr>
          <w:rFonts w:ascii="Cambria" w:hAnsi="Cambria"/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de la abdicación de O ́Higgins, se designa a Ramón Freire como Director Supremo, y bajo su</w:t>
      </w:r>
      <w:r>
        <w:rPr>
          <w:rFonts w:ascii="Cambria" w:hAnsi="Cambria"/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administración, se consolida la expulsión definitiva de los realistas que quedaban en Chile. Esto,</w:t>
      </w:r>
      <w:r>
        <w:rPr>
          <w:rFonts w:ascii="Cambria" w:hAnsi="Cambria"/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luego de vencer en las batallas de Pudeto y Bellavista en 1826, para así consolidar la soberanía</w:t>
      </w:r>
      <w:r>
        <w:rPr>
          <w:rFonts w:ascii="Cambria" w:hAnsi="Cambria"/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en el territorio y la expulsión de los realistas de la isla de Chiloé, último bastión de la Corona</w:t>
      </w:r>
      <w:r>
        <w:rPr>
          <w:rFonts w:ascii="Cambria" w:hAnsi="Cambria"/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española en América del Sur (cabe destacar que el territorio chileno continuará evidenciando</w:t>
      </w:r>
      <w:r>
        <w:rPr>
          <w:rFonts w:ascii="Cambria" w:hAnsi="Cambria"/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cambios significativos más adelante).</w:t>
      </w:r>
    </w:p>
    <w:p w14:paraId="497EC4C1" w14:textId="7D074E3C" w:rsidR="00A970F6" w:rsidRDefault="008D0B7E" w:rsidP="008D0B7E">
      <w:pPr>
        <w:spacing w:after="0"/>
        <w:jc w:val="both"/>
        <w:rPr>
          <w:rFonts w:ascii="Cambria" w:hAnsi="Cambria"/>
          <w:sz w:val="20"/>
          <w:szCs w:val="20"/>
        </w:rPr>
      </w:pPr>
      <w:r w:rsidRPr="008D0B7E">
        <w:rPr>
          <w:rFonts w:ascii="Cambria" w:hAnsi="Cambria"/>
          <w:sz w:val="20"/>
          <w:szCs w:val="20"/>
        </w:rPr>
        <w:t>Respecto al tema comercial, un personaje relevante fue la figura de Diego Portales Palazuelos,</w:t>
      </w:r>
      <w:r>
        <w:rPr>
          <w:rFonts w:ascii="Cambria" w:hAnsi="Cambria"/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comerciante de la ciudad de Valparaíso. Su empresa, “Portales, Cea y Compañía”, se adjudicó</w:t>
      </w:r>
      <w:r>
        <w:rPr>
          <w:rFonts w:ascii="Cambria" w:hAnsi="Cambria"/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la concesión del “estanco”, que consistía en que esta empresa era la única que podía importar y</w:t>
      </w:r>
      <w:r>
        <w:rPr>
          <w:rFonts w:ascii="Cambria" w:hAnsi="Cambria"/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vender, monopólicamente, dentro de Chile, artículos como el tabaco, naipes y licores extranjeros.</w:t>
      </w:r>
      <w:r>
        <w:rPr>
          <w:rFonts w:ascii="Cambria" w:hAnsi="Cambria"/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A cambio de esto, la compañía debía asegurar al Fisco un pago periódico, mientras se encontrase</w:t>
      </w:r>
      <w:r>
        <w:rPr>
          <w:rFonts w:ascii="Cambria" w:hAnsi="Cambria"/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vigente el contrato que vincula a esta empresa con el Estado de Chile. Con los ingresos percibidos</w:t>
      </w:r>
      <w:r>
        <w:rPr>
          <w:rFonts w:ascii="Cambria" w:hAnsi="Cambria"/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por el Fisco, se abordaría el pago del empréstito que Chile tenía con la banca británica, el que</w:t>
      </w:r>
      <w:r>
        <w:rPr>
          <w:rFonts w:ascii="Cambria" w:hAnsi="Cambria"/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había sido gestionado por O ́Higgins. Este acuerdo entre el Estado y la compañía de Portales, no</w:t>
      </w:r>
      <w:r>
        <w:rPr>
          <w:rFonts w:ascii="Cambria" w:hAnsi="Cambria"/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duró mucho tiempo, ya que no se cumplió el compromiso de pagar la deuda externa, con lo cual</w:t>
      </w:r>
      <w:r>
        <w:rPr>
          <w:rFonts w:ascii="Cambria" w:hAnsi="Cambria"/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el negocio fue devuelto a manos del Estado, a finales de 1826.</w:t>
      </w:r>
    </w:p>
    <w:p w14:paraId="0A3A3E6F" w14:textId="77777777" w:rsidR="008D0B7E" w:rsidRPr="008D0B7E" w:rsidRDefault="008D0B7E" w:rsidP="008D0B7E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8D0B7E">
        <w:rPr>
          <w:rFonts w:ascii="Cambria" w:hAnsi="Cambria"/>
          <w:b/>
          <w:bCs/>
          <w:sz w:val="20"/>
          <w:szCs w:val="20"/>
        </w:rPr>
        <w:t>Tendencias Políticas de la aristocracia</w:t>
      </w:r>
    </w:p>
    <w:p w14:paraId="79B3AC3B" w14:textId="7DCDB9AD" w:rsidR="008D0B7E" w:rsidRPr="008D0B7E" w:rsidRDefault="008D0B7E" w:rsidP="008D0B7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</w:t>
      </w:r>
      <w:r w:rsidRPr="008D0B7E">
        <w:rPr>
          <w:rFonts w:ascii="Cambria" w:hAnsi="Cambria"/>
          <w:sz w:val="20"/>
          <w:szCs w:val="20"/>
        </w:rPr>
        <w:t>as diferencias políticas dentro de la aristocracia</w:t>
      </w:r>
      <w:r>
        <w:rPr>
          <w:rFonts w:ascii="Cambria" w:hAnsi="Cambria"/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nacional, generaron un clima de tensión entre las primeras posturas políticas más o menos</w:t>
      </w:r>
      <w:r>
        <w:rPr>
          <w:rFonts w:ascii="Cambria" w:hAnsi="Cambria"/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organizadas, divididas entre “liberales” y “conservadoras”, como se exponen a continuación.</w:t>
      </w:r>
      <w:r>
        <w:rPr>
          <w:rFonts w:ascii="Cambria" w:hAnsi="Cambria"/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Dentro de las tendencias liberales se encuentran:</w:t>
      </w:r>
    </w:p>
    <w:p w14:paraId="78A88361" w14:textId="4F9B0334" w:rsidR="008D0B7E" w:rsidRDefault="008D0B7E" w:rsidP="008D0B7E">
      <w:pPr>
        <w:pStyle w:val="Prrafodelist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D0B7E">
        <w:rPr>
          <w:rFonts w:ascii="Cambria" w:hAnsi="Cambria"/>
          <w:sz w:val="20"/>
          <w:szCs w:val="20"/>
        </w:rPr>
        <w:t>Pipiolos: correspondían al sector de la aristocracia que promovía reformas liberales.</w:t>
      </w:r>
      <w:r>
        <w:rPr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Defendían las ideas heredadas de la Ilustración, entre ellas, la división de poderes, y las</w:t>
      </w:r>
      <w:r>
        <w:rPr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libertades y derechos públicos. Los grandes representantes de este grupo, fueron Ramón</w:t>
      </w:r>
      <w:r>
        <w:rPr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Freire y Francisco Antonio Pinto, en su calidad de gobernantes, y también intelectuales,</w:t>
      </w:r>
      <w:r>
        <w:rPr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como José Joaquín de Mora, principal redactor de la Constitución de 1828, que buscaría</w:t>
      </w:r>
      <w:r>
        <w:rPr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aplicar dichos principios a la realidad nacional.</w:t>
      </w:r>
    </w:p>
    <w:p w14:paraId="3A504092" w14:textId="5C3FD27A" w:rsidR="008D0B7E" w:rsidRDefault="008D0B7E" w:rsidP="008D0B7E">
      <w:pPr>
        <w:pStyle w:val="Prrafodelist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D0B7E">
        <w:rPr>
          <w:sz w:val="20"/>
          <w:szCs w:val="20"/>
        </w:rPr>
        <w:t>Federales: este grupo político proponía que Chile debía ser organizado bajo los principios</w:t>
      </w:r>
      <w:r>
        <w:rPr>
          <w:sz w:val="20"/>
          <w:szCs w:val="20"/>
        </w:rPr>
        <w:t xml:space="preserve"> </w:t>
      </w:r>
      <w:r w:rsidRPr="008D0B7E">
        <w:rPr>
          <w:sz w:val="20"/>
          <w:szCs w:val="20"/>
        </w:rPr>
        <w:t>del federalismo, inspirándose en el modelo político de Estados Unidos. De este modo,</w:t>
      </w:r>
      <w:r>
        <w:rPr>
          <w:sz w:val="20"/>
          <w:szCs w:val="20"/>
        </w:rPr>
        <w:t xml:space="preserve"> </w:t>
      </w:r>
      <w:r w:rsidRPr="008D0B7E">
        <w:rPr>
          <w:sz w:val="20"/>
          <w:szCs w:val="20"/>
        </w:rPr>
        <w:t>promovían que el Estado tuviera una estructura descentralizada y favoreciera la autonomía</w:t>
      </w:r>
      <w:r>
        <w:rPr>
          <w:sz w:val="20"/>
          <w:szCs w:val="20"/>
        </w:rPr>
        <w:t xml:space="preserve"> </w:t>
      </w:r>
      <w:r w:rsidRPr="008D0B7E">
        <w:rPr>
          <w:sz w:val="20"/>
          <w:szCs w:val="20"/>
        </w:rPr>
        <w:t>política y económica de las provincias, sustentándose en el poder local de las aristocracias</w:t>
      </w:r>
      <w:r>
        <w:rPr>
          <w:sz w:val="20"/>
          <w:szCs w:val="20"/>
        </w:rPr>
        <w:t xml:space="preserve"> </w:t>
      </w:r>
      <w:r w:rsidRPr="008D0B7E">
        <w:rPr>
          <w:sz w:val="20"/>
          <w:szCs w:val="20"/>
        </w:rPr>
        <w:t>terratenientes. Este sector, consolidado en el Congreso Nacional en 1826, promovió la</w:t>
      </w:r>
      <w:r>
        <w:rPr>
          <w:sz w:val="20"/>
          <w:szCs w:val="20"/>
        </w:rPr>
        <w:t xml:space="preserve"> </w:t>
      </w:r>
      <w:r w:rsidRPr="008D0B7E">
        <w:rPr>
          <w:sz w:val="20"/>
          <w:szCs w:val="20"/>
        </w:rPr>
        <w:t>dictación de las Leyes federales, bajo el liderazgo de José Miguel Infante, las que intentaron,</w:t>
      </w:r>
      <w:r>
        <w:rPr>
          <w:sz w:val="20"/>
          <w:szCs w:val="20"/>
        </w:rPr>
        <w:t xml:space="preserve"> </w:t>
      </w:r>
      <w:r w:rsidRPr="008D0B7E">
        <w:rPr>
          <w:sz w:val="20"/>
          <w:szCs w:val="20"/>
        </w:rPr>
        <w:t>sin éxito, la implementación de este modelo en la realidad nacional.</w:t>
      </w:r>
    </w:p>
    <w:p w14:paraId="12A1BBC2" w14:textId="77777777" w:rsidR="008D0B7E" w:rsidRPr="008D0B7E" w:rsidRDefault="008D0B7E" w:rsidP="008D0B7E">
      <w:pPr>
        <w:spacing w:after="0"/>
        <w:jc w:val="both"/>
        <w:rPr>
          <w:rFonts w:ascii="Cambria" w:hAnsi="Cambria"/>
          <w:sz w:val="20"/>
          <w:szCs w:val="20"/>
        </w:rPr>
      </w:pPr>
      <w:r w:rsidRPr="008D0B7E">
        <w:rPr>
          <w:rFonts w:ascii="Cambria" w:hAnsi="Cambria"/>
          <w:sz w:val="20"/>
          <w:szCs w:val="20"/>
        </w:rPr>
        <w:t>Dentro de las tendencias conservadoras, destacan grupos, como los:</w:t>
      </w:r>
    </w:p>
    <w:p w14:paraId="3B5F59FD" w14:textId="77777777" w:rsidR="008D0B7E" w:rsidRDefault="008D0B7E" w:rsidP="008D0B7E">
      <w:pPr>
        <w:pStyle w:val="Prrafodelist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D0B7E">
        <w:rPr>
          <w:rFonts w:ascii="Cambria" w:hAnsi="Cambria"/>
          <w:sz w:val="20"/>
          <w:szCs w:val="20"/>
        </w:rPr>
        <w:t>Pelucones: fueron el principal grupo conservador del periodo, compuesto por miembros</w:t>
      </w:r>
      <w:r>
        <w:rPr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de la antigua aristocracia criolla terrateniente. Fueron partidarios de un régimen político</w:t>
      </w:r>
      <w:r>
        <w:rPr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centralizado que promoviera reformas moderadas, con participación restringida y una</w:t>
      </w:r>
      <w:r>
        <w:rPr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autoridad fuerte, además de defender la influencia de la Iglesia católica en la sociedad</w:t>
      </w:r>
      <w:r>
        <w:rPr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y su unión con el Estado. En este sentido, fueron partidarios de conservar aspectos</w:t>
      </w:r>
      <w:r>
        <w:rPr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fundamentales del legado político colonial. Entre sus principales representantes, se cuenta</w:t>
      </w:r>
      <w:r>
        <w:rPr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a Juan Egaña, redactor de la Constitución de 1823, de carácter conservadora y considerada</w:t>
      </w:r>
      <w:r>
        <w:rPr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por sus opositores como “moralista”, debido a que establecía un estricto control sobre el</w:t>
      </w:r>
      <w:r>
        <w:rPr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comportamiento de los ciudadanos.</w:t>
      </w:r>
    </w:p>
    <w:p w14:paraId="4392A689" w14:textId="77777777" w:rsidR="008D0B7E" w:rsidRDefault="008D0B7E" w:rsidP="008D0B7E">
      <w:pPr>
        <w:pStyle w:val="Prrafodelist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D0B7E">
        <w:rPr>
          <w:rFonts w:ascii="Cambria" w:hAnsi="Cambria"/>
          <w:sz w:val="20"/>
          <w:szCs w:val="20"/>
        </w:rPr>
        <w:lastRenderedPageBreak/>
        <w:t>O’higginistas: este sector, fundamentalmente compuesto por todos aquellos cercanos</w:t>
      </w:r>
      <w:r>
        <w:rPr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a Bernardo O’Higgins, aspiraba al retorno del ex Director Supremo que se encontraba</w:t>
      </w:r>
      <w:r>
        <w:rPr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en el exilio. Defendían un gobierno fuerte y centralizado, que acabara, con lo que ellos</w:t>
      </w:r>
      <w:r>
        <w:rPr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consideraban, el desorden imperante. Entre sus representantes más importantes estaban</w:t>
      </w:r>
      <w:r>
        <w:rPr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José Joaquín Prieto y Manuel Bulnes, militares que, luego de 1831, ocuparían la Presidencia</w:t>
      </w:r>
      <w:r>
        <w:rPr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de la República en forma sucesiva.</w:t>
      </w:r>
    </w:p>
    <w:p w14:paraId="5188308E" w14:textId="01DB5B7F" w:rsidR="008D0B7E" w:rsidRDefault="008D0B7E" w:rsidP="008D0B7E">
      <w:pPr>
        <w:pStyle w:val="Prrafodelist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D0B7E">
        <w:rPr>
          <w:rFonts w:ascii="Cambria" w:hAnsi="Cambria"/>
          <w:sz w:val="20"/>
          <w:szCs w:val="20"/>
        </w:rPr>
        <w:t>Estanqueros: grupo de comerciantes que participó en el llamado “contrato del estanco”,</w:t>
      </w:r>
      <w:r>
        <w:rPr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consistente en el monopolio de la venta del tabaco, naipes y licores, otorgado por el</w:t>
      </w:r>
      <w:r>
        <w:rPr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Estado para subsanar la compleja situación económica en que se encontraba la hacienda</w:t>
      </w:r>
      <w:r>
        <w:rPr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pública, con el objeto de pagar el préstamo que Chile (bajo la gestión de O’Higgins) había</w:t>
      </w:r>
      <w:r>
        <w:rPr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solicitado a la banca británica. El fracaso de este negocio, a causa del contrabando y la</w:t>
      </w:r>
      <w:r>
        <w:rPr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mala administración, llevó a que los líderes de esta empresa, Diego Portales y José Manuel</w:t>
      </w:r>
      <w:r>
        <w:rPr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Cea, entre otros, se involucraran activamente en política, promoviendo la instalación de un</w:t>
      </w:r>
      <w:r>
        <w:rPr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gobierno fuerte y autoritario que restableciera el orden.</w:t>
      </w:r>
    </w:p>
    <w:p w14:paraId="7554FA46" w14:textId="77777777" w:rsidR="008D0B7E" w:rsidRPr="008D0B7E" w:rsidRDefault="008D0B7E" w:rsidP="008D0B7E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8D0B7E">
        <w:rPr>
          <w:rFonts w:ascii="Cambria" w:hAnsi="Cambria"/>
          <w:b/>
          <w:bCs/>
          <w:sz w:val="20"/>
          <w:szCs w:val="20"/>
        </w:rPr>
        <w:t>Ensayos Constitucionales: entre los años 1823 y 1828</w:t>
      </w:r>
    </w:p>
    <w:p w14:paraId="7A325F8C" w14:textId="0BA276FB" w:rsidR="008D0B7E" w:rsidRDefault="008D0B7E" w:rsidP="008D0B7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</w:t>
      </w:r>
      <w:r w:rsidRPr="008D0B7E">
        <w:rPr>
          <w:rFonts w:ascii="Cambria" w:hAnsi="Cambria"/>
          <w:sz w:val="20"/>
          <w:szCs w:val="20"/>
        </w:rPr>
        <w:t>e generaron diversos intentos</w:t>
      </w:r>
      <w:r>
        <w:rPr>
          <w:rFonts w:ascii="Cambria" w:hAnsi="Cambria"/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de redacción de nuestra Carta Magna o Constitución. Dentro del proceso de organización,</w:t>
      </w:r>
      <w:r>
        <w:rPr>
          <w:rFonts w:ascii="Cambria" w:hAnsi="Cambria"/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se elaboraron textos constituyentes, algunos de los cuales, por parte de la historiografía, no</w:t>
      </w:r>
      <w:r>
        <w:rPr>
          <w:rFonts w:ascii="Cambria" w:hAnsi="Cambria"/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son considerados una Constitución propiamente tal. Dichos intentos estuvieron en manos de</w:t>
      </w:r>
      <w:r>
        <w:rPr>
          <w:rFonts w:ascii="Cambria" w:hAnsi="Cambria"/>
          <w:sz w:val="20"/>
          <w:szCs w:val="20"/>
        </w:rPr>
        <w:t xml:space="preserve"> </w:t>
      </w:r>
      <w:r w:rsidRPr="008D0B7E">
        <w:rPr>
          <w:rFonts w:ascii="Cambria" w:hAnsi="Cambria"/>
          <w:sz w:val="20"/>
          <w:szCs w:val="20"/>
        </w:rPr>
        <w:t>diferentes tendencias políticas, tal y como se muestra a continuación:</w:t>
      </w:r>
    </w:p>
    <w:p w14:paraId="131C2E02" w14:textId="624E2095" w:rsidR="008D0B7E" w:rsidRDefault="008D0B7E" w:rsidP="008D0B7E">
      <w:pPr>
        <w:pStyle w:val="Prrafodelist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Constitución de 1823: </w:t>
      </w:r>
      <w:r w:rsidRPr="008D0B7E">
        <w:rPr>
          <w:sz w:val="20"/>
          <w:szCs w:val="20"/>
        </w:rPr>
        <w:t>Tendencia conservadora o</w:t>
      </w:r>
      <w:r>
        <w:rPr>
          <w:sz w:val="20"/>
          <w:szCs w:val="20"/>
        </w:rPr>
        <w:t xml:space="preserve"> </w:t>
      </w:r>
      <w:r w:rsidRPr="008D0B7E">
        <w:rPr>
          <w:sz w:val="20"/>
          <w:szCs w:val="20"/>
        </w:rPr>
        <w:t>moralista con aspiración a</w:t>
      </w:r>
      <w:r>
        <w:rPr>
          <w:sz w:val="20"/>
          <w:szCs w:val="20"/>
        </w:rPr>
        <w:t xml:space="preserve"> </w:t>
      </w:r>
      <w:r w:rsidRPr="008D0B7E">
        <w:rPr>
          <w:sz w:val="20"/>
          <w:szCs w:val="20"/>
        </w:rPr>
        <w:t>una “ciudadanía ejemplar”.</w:t>
      </w:r>
      <w:r>
        <w:rPr>
          <w:sz w:val="20"/>
          <w:szCs w:val="20"/>
        </w:rPr>
        <w:t xml:space="preserve"> </w:t>
      </w:r>
      <w:r w:rsidRPr="008D0B7E">
        <w:rPr>
          <w:sz w:val="20"/>
          <w:szCs w:val="20"/>
        </w:rPr>
        <w:t>Centrada en la autoridad del</w:t>
      </w:r>
      <w:r>
        <w:rPr>
          <w:sz w:val="20"/>
          <w:szCs w:val="20"/>
        </w:rPr>
        <w:t xml:space="preserve"> </w:t>
      </w:r>
      <w:r w:rsidRPr="008D0B7E">
        <w:rPr>
          <w:sz w:val="20"/>
          <w:szCs w:val="20"/>
        </w:rPr>
        <w:t>Poder Ejecutivo.</w:t>
      </w:r>
    </w:p>
    <w:p w14:paraId="71F3D755" w14:textId="01F728BD" w:rsidR="008D0B7E" w:rsidRDefault="008D0B7E" w:rsidP="008D0B7E">
      <w:pPr>
        <w:pStyle w:val="Prrafodelist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Leyes federales de 1826: </w:t>
      </w:r>
      <w:r w:rsidRPr="008D0B7E">
        <w:rPr>
          <w:sz w:val="20"/>
          <w:szCs w:val="20"/>
        </w:rPr>
        <w:t>Proponían la organización</w:t>
      </w:r>
      <w:r>
        <w:rPr>
          <w:sz w:val="20"/>
          <w:szCs w:val="20"/>
        </w:rPr>
        <w:t xml:space="preserve"> </w:t>
      </w:r>
      <w:r w:rsidRPr="008D0B7E">
        <w:rPr>
          <w:sz w:val="20"/>
          <w:szCs w:val="20"/>
        </w:rPr>
        <w:t>federativa del Estado y</w:t>
      </w:r>
      <w:r>
        <w:rPr>
          <w:sz w:val="20"/>
          <w:szCs w:val="20"/>
        </w:rPr>
        <w:t xml:space="preserve"> </w:t>
      </w:r>
      <w:r w:rsidRPr="008D0B7E">
        <w:rPr>
          <w:sz w:val="20"/>
          <w:szCs w:val="20"/>
        </w:rPr>
        <w:t>una autonomía política y</w:t>
      </w:r>
      <w:r>
        <w:rPr>
          <w:sz w:val="20"/>
          <w:szCs w:val="20"/>
        </w:rPr>
        <w:t xml:space="preserve"> </w:t>
      </w:r>
      <w:r w:rsidRPr="008D0B7E">
        <w:rPr>
          <w:sz w:val="20"/>
          <w:szCs w:val="20"/>
        </w:rPr>
        <w:t>económica de las provincias.</w:t>
      </w:r>
    </w:p>
    <w:p w14:paraId="40C20136" w14:textId="4019DF4F" w:rsidR="00FA60D2" w:rsidRDefault="008D0B7E" w:rsidP="00FA60D2">
      <w:pPr>
        <w:pStyle w:val="Prrafodelist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Constitución de 1828: </w:t>
      </w:r>
      <w:r w:rsidRPr="008D0B7E">
        <w:rPr>
          <w:sz w:val="20"/>
          <w:szCs w:val="20"/>
        </w:rPr>
        <w:t>Tendencia liberal, basada en</w:t>
      </w:r>
      <w:r>
        <w:rPr>
          <w:sz w:val="20"/>
          <w:szCs w:val="20"/>
        </w:rPr>
        <w:t xml:space="preserve"> </w:t>
      </w:r>
      <w:r w:rsidRPr="008D0B7E">
        <w:rPr>
          <w:sz w:val="20"/>
          <w:szCs w:val="20"/>
        </w:rPr>
        <w:t>los Derechos Fundamentales</w:t>
      </w:r>
      <w:r>
        <w:rPr>
          <w:sz w:val="20"/>
          <w:szCs w:val="20"/>
        </w:rPr>
        <w:t xml:space="preserve"> </w:t>
      </w:r>
      <w:r w:rsidRPr="008D0B7E">
        <w:rPr>
          <w:sz w:val="20"/>
          <w:szCs w:val="20"/>
        </w:rPr>
        <w:t>y aplicando una reducción</w:t>
      </w:r>
      <w:r>
        <w:rPr>
          <w:sz w:val="20"/>
          <w:szCs w:val="20"/>
        </w:rPr>
        <w:t xml:space="preserve"> </w:t>
      </w:r>
      <w:r w:rsidRPr="008D0B7E">
        <w:rPr>
          <w:sz w:val="20"/>
          <w:szCs w:val="20"/>
        </w:rPr>
        <w:t>de las atribuciones del Poder</w:t>
      </w:r>
      <w:r>
        <w:rPr>
          <w:sz w:val="20"/>
          <w:szCs w:val="20"/>
        </w:rPr>
        <w:t xml:space="preserve"> </w:t>
      </w:r>
      <w:r w:rsidRPr="008D0B7E">
        <w:rPr>
          <w:sz w:val="20"/>
          <w:szCs w:val="20"/>
        </w:rPr>
        <w:t>Ejecutivo.</w:t>
      </w:r>
    </w:p>
    <w:p w14:paraId="316AC878" w14:textId="77777777" w:rsidR="00FA60D2" w:rsidRPr="00FA60D2" w:rsidRDefault="00FA60D2" w:rsidP="00FA60D2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FA60D2">
        <w:rPr>
          <w:rFonts w:ascii="Cambria" w:hAnsi="Cambria"/>
          <w:b/>
          <w:bCs/>
          <w:sz w:val="20"/>
          <w:szCs w:val="20"/>
        </w:rPr>
        <w:t>Guerra Civil de 1829-1830</w:t>
      </w:r>
    </w:p>
    <w:p w14:paraId="783F7CF1" w14:textId="2866DB80" w:rsidR="00FA60D2" w:rsidRPr="00FA60D2" w:rsidRDefault="00FA60D2" w:rsidP="00FA60D2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</w:t>
      </w:r>
      <w:r w:rsidRPr="00FA60D2">
        <w:rPr>
          <w:rFonts w:ascii="Cambria" w:hAnsi="Cambria"/>
          <w:sz w:val="20"/>
          <w:szCs w:val="20"/>
        </w:rPr>
        <w:t>ue el enfrentamiento bélico desarrollado entre pipiolos y pelucones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que pone fin al periodo de organización de la República. Bajo el pretexto de una irregularidad en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la elección de Vicepresidente, por parte del Congreso, se iniciaron los enfrentamientos bélicos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entre el general José Joaquín Prieto, por el bando conservador, y el general Ramón Freire, por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el bando liberal. Finalmente, tras la batalla de Lircay (cerca de Talca, en 1830), se terminó por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consagrar el triunfo de los conservadores. A partir de ello, se da inicio a la llamada República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Conservadora (1831-1861).</w:t>
      </w:r>
    </w:p>
    <w:p w14:paraId="511EE8B4" w14:textId="0097FAB0" w:rsidR="00FA60D2" w:rsidRPr="00FA60D2" w:rsidRDefault="00FA60D2" w:rsidP="00FA60D2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FA60D2">
        <w:rPr>
          <w:rFonts w:ascii="Cambria" w:hAnsi="Cambria"/>
          <w:b/>
          <w:bCs/>
          <w:sz w:val="20"/>
          <w:szCs w:val="20"/>
        </w:rPr>
        <w:t>República Conservadora</w:t>
      </w:r>
    </w:p>
    <w:p w14:paraId="6BD36AD0" w14:textId="6CEF67E9" w:rsidR="00FA60D2" w:rsidRDefault="00FA60D2" w:rsidP="00FA60D2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</w:t>
      </w:r>
      <w:r w:rsidRPr="00FA60D2">
        <w:rPr>
          <w:rFonts w:ascii="Cambria" w:hAnsi="Cambria"/>
          <w:sz w:val="20"/>
          <w:szCs w:val="20"/>
        </w:rPr>
        <w:t>omprende el periodo de la historia de Chile, entre los años 1831 y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1861, donde se materializa el pensamiento del bando político conservador, que presentaba una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serie de principios, surgidos a partir de las ideas fundamentales de los pelucones (centralización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administrativa, participación ciudadana restringida, unión entre la Iglesia y el Estado), a las que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se agrega la influencia del pensamiento de Diego Portales, personaje clave en la consolidación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del conservadurismo nacional. El ministro Portales tenía una visión pragmática de la política, y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señalaba que Chile debía ser organizado bajo un Estado fuerte y centralizado, fundado en la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autoridad de un poder impersonal abstracto, superior a los partidos, a los caudillos militares y a las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personalidades políticas (o sea, a los intereses particulares), y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que impusiera orden y disciplina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a la nación. Esta última idea, remite a la autoridad que los monarcas españoles ejercían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durante el periodo colonial (la idea del “peso de la noche” o “inercia de la costumbre”), como lo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menciona en su carta a Joaquín Tocornal: “El orden social se mantiene en Chile por el peso de la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noche y porque no tenemos hombres sutiles, hábiles y cosquillosos: la tendencia casi general de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la masa al reposo es la garantía de la tranquilidad pública. Si ella faltase, nos encontraríamos a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obscuras y sin poder contener a los díscolos (...)” (Portales, julio de 1832).</w:t>
      </w:r>
    </w:p>
    <w:p w14:paraId="38571760" w14:textId="485DF3F0" w:rsidR="00FA60D2" w:rsidRDefault="00FA60D2" w:rsidP="00FA60D2">
      <w:pPr>
        <w:spacing w:after="0"/>
        <w:jc w:val="both"/>
        <w:rPr>
          <w:rFonts w:ascii="Cambria" w:hAnsi="Cambria"/>
          <w:sz w:val="20"/>
          <w:szCs w:val="20"/>
        </w:rPr>
      </w:pPr>
      <w:r w:rsidRPr="00FA60D2">
        <w:rPr>
          <w:rFonts w:ascii="Cambria" w:hAnsi="Cambria"/>
          <w:sz w:val="20"/>
          <w:szCs w:val="20"/>
        </w:rPr>
        <w:t>Además, señalaba que una vez consolidado este sistema autoritario, sería capaz de “liberalizarse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a sí mismo” (Collier, 2003), es decir, derivaría en un sistema que otorgaría libertades públicas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y ampliaría la participación democrática. En la práctica institucional, estas ideas y principios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significaron el predominio del Poder Ejecutivo, con amplias atribuciones sobre el Congreso,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la administración pública, el Poder Judicial y las Fuerzas Armadas, situación que se mantuvo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durante todo el periodo de la República Conservadora.</w:t>
      </w:r>
    </w:p>
    <w:p w14:paraId="5474F7A1" w14:textId="42072D7B" w:rsidR="00FA60D2" w:rsidRPr="00FA60D2" w:rsidRDefault="00FA60D2" w:rsidP="00FA60D2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FA60D2">
        <w:rPr>
          <w:rFonts w:ascii="Cambria" w:hAnsi="Cambria"/>
          <w:b/>
          <w:bCs/>
          <w:sz w:val="20"/>
          <w:szCs w:val="20"/>
        </w:rPr>
        <w:t>Constitución de 1833</w:t>
      </w:r>
    </w:p>
    <w:p w14:paraId="4F4EB744" w14:textId="391A6230" w:rsidR="00FA60D2" w:rsidRDefault="00FA60D2" w:rsidP="00FA60D2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</w:t>
      </w:r>
      <w:r w:rsidRPr="00FA60D2">
        <w:rPr>
          <w:rFonts w:ascii="Cambria" w:hAnsi="Cambria"/>
          <w:sz w:val="20"/>
          <w:szCs w:val="20"/>
        </w:rPr>
        <w:t>a llamada “solución portaliana” fue materializada en una Carta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Fundamental, que reemplazó a la de 1828, y cuyos lineamientos principales tienen su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origen en la Convención Conservadora de 1830. La Constitución promulgada en 1833,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redactada por Mariano Egaña y Manuel José Gandarillas, tuvo un carácter marcadamente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presidencialista y centralista: el presidente ejercía el poder con una reducida fiscalización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y nombraba directamente a los principales funcionarios públicos (altos mandos militares,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miembros de la Corte Suprema, intendentes, gobernadores, delegados, alcaldes, entre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otros), concentrando en sus manos las principales decisiones del Estado; era elegido por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votación indirecta, es decir, a través de un colegio de electores escogido por los ciudadanos.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 xml:space="preserve">Entre sus disposiciones principales </w:t>
      </w:r>
      <w:r w:rsidRPr="00FA60D2">
        <w:rPr>
          <w:rFonts w:ascii="Cambria" w:hAnsi="Cambria"/>
          <w:sz w:val="20"/>
          <w:szCs w:val="20"/>
        </w:rPr>
        <w:lastRenderedPageBreak/>
        <w:t>destacan: la fijación de los límites del territorio, el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establecimiento de la religión católica como la oficial del Estado, el sufragio censitario y la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ciudadanía restringida al cumplimiento de requisitos (solo varones, mayor de 25 años, si era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soltero, y mayor de 21, si era casado, además de saber leer y escribir, y poseer una renta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determinada), la duración de 5 años del periodo presidencial con reelección inmediata, y las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facultades extraordinarias del presidente. Otras disposiciones dicen relación con el Poder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Legislativo, que sería un Congreso bicameral con un Senado electo de forma indirecta y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una Cámara de Diputados elegida por voto popular, cuyas facultades incluían la aprobación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del presupuesto de la nación, y la dictación de las llamadas “Leyes Periódicas” (eran tres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leyes: Presupuesto, Contribuciones y Fuerzas Armadas), las cuales tenían una vigencia</w:t>
      </w:r>
      <w:r>
        <w:rPr>
          <w:rFonts w:ascii="Cambria" w:hAnsi="Cambria"/>
          <w:sz w:val="20"/>
          <w:szCs w:val="20"/>
        </w:rPr>
        <w:t xml:space="preserve"> </w:t>
      </w:r>
      <w:r w:rsidRPr="00FA60D2">
        <w:rPr>
          <w:rFonts w:ascii="Cambria" w:hAnsi="Cambria"/>
          <w:sz w:val="20"/>
          <w:szCs w:val="20"/>
        </w:rPr>
        <w:t>temporal (se renuevan entre periodo y periodo, generalmente un año).</w:t>
      </w:r>
    </w:p>
    <w:p w14:paraId="56AE2203" w14:textId="08511AF4" w:rsidR="00FA60D2" w:rsidRPr="00294316" w:rsidRDefault="00FA60D2" w:rsidP="00FA60D2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294316">
        <w:rPr>
          <w:rFonts w:ascii="Cambria" w:hAnsi="Cambria"/>
          <w:b/>
          <w:bCs/>
          <w:sz w:val="20"/>
          <w:szCs w:val="20"/>
        </w:rPr>
        <w:t>Gobiernos conservadores</w:t>
      </w:r>
    </w:p>
    <w:p w14:paraId="1CC5ADDA" w14:textId="67B8202D" w:rsidR="00FA60D2" w:rsidRPr="00294316" w:rsidRDefault="00FA60D2" w:rsidP="00FA60D2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294316">
        <w:rPr>
          <w:rFonts w:ascii="Cambria" w:hAnsi="Cambria"/>
          <w:sz w:val="20"/>
          <w:szCs w:val="20"/>
        </w:rPr>
        <w:t>José Joaquín Prieto (1831-1841): Durante el gobierno de José Joaquín Prieto, se creó el ministerio de Justicia, Culto e Instrucción Pública; estallo la guerra contra la Confederación Perú Boliviana; se promulgó la Constitución de 1833; se reorganizó el Instituto Nacional; en 1835 se censa a la población; y más tarde, se funda la Escuela de Medicina, Farmacia y Obstetricia, y se funda la Sociedad Nacional de Agricultura.</w:t>
      </w:r>
    </w:p>
    <w:p w14:paraId="1B063959" w14:textId="51A0D5BD" w:rsidR="00FA60D2" w:rsidRPr="00294316" w:rsidRDefault="00FA60D2" w:rsidP="00FA60D2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294316">
        <w:rPr>
          <w:rFonts w:ascii="Cambria" w:hAnsi="Cambria"/>
          <w:sz w:val="20"/>
          <w:szCs w:val="20"/>
        </w:rPr>
        <w:t>Manuel Bulnes (1841-1851): En el gobierno de Manuel Bulnes, se toma posesión del estrecho de Magallanes; se dicta la Ley de Colonización y se levanta la Quinta Normal; se desarrolla una fecunda labor educacional, destacando la fundación, en 1842, de la Universidad de Chile y de la Escuela Normal de Preceptores; y más tarde, la Escuela de Artes y Oficios; además España reconoce la independencia de Chile.</w:t>
      </w:r>
    </w:p>
    <w:p w14:paraId="58D6EE9F" w14:textId="7C2B34BC" w:rsidR="00FA60D2" w:rsidRPr="00294316" w:rsidRDefault="00FA60D2" w:rsidP="00FA60D2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294316">
        <w:rPr>
          <w:rFonts w:ascii="Cambria" w:hAnsi="Cambria"/>
          <w:sz w:val="20"/>
          <w:szCs w:val="20"/>
        </w:rPr>
        <w:t>Manuel Montt (1851-1861): Durante el gobierno de Manuel Montt, se crea el ferrocarril Quillota-Valparaíso y el ferrocarril Santiago- Rancagua; se desarrolla el sistema de telégrafo eléctrico; nacen las leyes de municipalidades, de sociedades anónimas y de bancos; en materia educacional, se dicta la Ley de Instrucción Primaria y se crean una serie de colegios primarios; en 1855 se promulga el Código Civil.</w:t>
      </w:r>
    </w:p>
    <w:p w14:paraId="23D5F621" w14:textId="77777777" w:rsidR="00FA60D2" w:rsidRPr="00FA60D2" w:rsidRDefault="00FA60D2" w:rsidP="00FA60D2">
      <w:pPr>
        <w:pStyle w:val="Prrafodelista"/>
        <w:spacing w:after="0"/>
        <w:jc w:val="center"/>
        <w:rPr>
          <w:rFonts w:ascii="Cambria" w:hAnsi="Cambria"/>
          <w:b/>
          <w:bCs/>
          <w:sz w:val="20"/>
          <w:szCs w:val="20"/>
        </w:rPr>
      </w:pPr>
      <w:r w:rsidRPr="00FA60D2">
        <w:rPr>
          <w:rFonts w:ascii="Cambria" w:hAnsi="Cambria"/>
          <w:b/>
          <w:bCs/>
          <w:sz w:val="20"/>
          <w:szCs w:val="20"/>
        </w:rPr>
        <w:t>ACTIVIDAD</w:t>
      </w:r>
    </w:p>
    <w:p w14:paraId="62502135" w14:textId="77777777" w:rsidR="00FA60D2" w:rsidRDefault="00FA60D2" w:rsidP="00FA60D2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FA60D2">
        <w:rPr>
          <w:rFonts w:ascii="Cambria" w:hAnsi="Cambria"/>
          <w:b/>
          <w:bCs/>
          <w:sz w:val="20"/>
          <w:szCs w:val="20"/>
        </w:rPr>
        <w:t>Ítem I: Desarrollo</w:t>
      </w:r>
    </w:p>
    <w:p w14:paraId="2D87DBAC" w14:textId="77777777" w:rsidR="00294316" w:rsidRPr="00294316" w:rsidRDefault="00294316" w:rsidP="00294316">
      <w:pPr>
        <w:pStyle w:val="Prrafodelista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294316">
        <w:rPr>
          <w:rFonts w:ascii="Cambria" w:hAnsi="Cambria"/>
          <w:sz w:val="20"/>
          <w:szCs w:val="20"/>
        </w:rPr>
        <w:t>¿Qué factores políticos y económicos llevaron a la abdicación de Bernardo O’Higgins?</w:t>
      </w:r>
    </w:p>
    <w:p w14:paraId="58F3FD7B" w14:textId="2F85D52C" w:rsidR="00294316" w:rsidRPr="00294316" w:rsidRDefault="00294316" w:rsidP="00294316">
      <w:pPr>
        <w:pStyle w:val="Prrafodelista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294316">
        <w:rPr>
          <w:rFonts w:ascii="Cambria" w:hAnsi="Cambria"/>
          <w:sz w:val="20"/>
          <w:szCs w:val="20"/>
        </w:rPr>
        <w:t>¿Cómo influyeron los préstamos gestionados por O’Higgins en la economía de la nacient</w:t>
      </w:r>
      <w:r>
        <w:rPr>
          <w:rFonts w:ascii="Cambria" w:hAnsi="Cambria"/>
          <w:sz w:val="20"/>
          <w:szCs w:val="20"/>
        </w:rPr>
        <w:t xml:space="preserve">e </w:t>
      </w:r>
      <w:r w:rsidRPr="00294316">
        <w:rPr>
          <w:rFonts w:ascii="Cambria" w:hAnsi="Cambria"/>
          <w:sz w:val="20"/>
          <w:szCs w:val="20"/>
        </w:rPr>
        <w:t>República de Chile?</w:t>
      </w:r>
    </w:p>
    <w:p w14:paraId="3118C10F" w14:textId="77777777" w:rsidR="00294316" w:rsidRPr="00294316" w:rsidRDefault="00294316" w:rsidP="00294316">
      <w:pPr>
        <w:pStyle w:val="Prrafodelista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294316">
        <w:rPr>
          <w:rFonts w:ascii="Cambria" w:hAnsi="Cambria"/>
          <w:sz w:val="20"/>
          <w:szCs w:val="20"/>
        </w:rPr>
        <w:t>¿Por qué era vital para la autonomía del resto de América del Sur la independencia del Perú?</w:t>
      </w:r>
    </w:p>
    <w:p w14:paraId="1FF53746" w14:textId="77777777" w:rsidR="00294316" w:rsidRPr="00294316" w:rsidRDefault="00294316" w:rsidP="00294316">
      <w:pPr>
        <w:pStyle w:val="Prrafodelista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294316">
        <w:rPr>
          <w:rFonts w:ascii="Cambria" w:hAnsi="Cambria"/>
          <w:sz w:val="20"/>
          <w:szCs w:val="20"/>
        </w:rPr>
        <w:t>¿Cuál fue el papel de Ramón Freire en la oposición a O’Higgins y en la consolidación de la soberanía chilena?</w:t>
      </w:r>
    </w:p>
    <w:p w14:paraId="7D0F5A82" w14:textId="77777777" w:rsidR="00294316" w:rsidRPr="00294316" w:rsidRDefault="00294316" w:rsidP="00294316">
      <w:pPr>
        <w:pStyle w:val="Prrafodelista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294316">
        <w:rPr>
          <w:rFonts w:ascii="Cambria" w:hAnsi="Cambria"/>
          <w:sz w:val="20"/>
          <w:szCs w:val="20"/>
        </w:rPr>
        <w:t>¿Qué significó la expulsión definitiva de los realistas en términos de estabilidad política para Chile?</w:t>
      </w:r>
    </w:p>
    <w:p w14:paraId="0CD73C93" w14:textId="77777777" w:rsidR="00294316" w:rsidRPr="00294316" w:rsidRDefault="00294316" w:rsidP="00294316">
      <w:pPr>
        <w:pStyle w:val="Prrafodelista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294316">
        <w:rPr>
          <w:rFonts w:ascii="Cambria" w:hAnsi="Cambria"/>
          <w:sz w:val="20"/>
          <w:szCs w:val="20"/>
        </w:rPr>
        <w:t>¿Qué impacto tuvo el “contrato del estanco” en la economía chilena y por qué fracasó?</w:t>
      </w:r>
    </w:p>
    <w:p w14:paraId="779840A6" w14:textId="77777777" w:rsidR="00294316" w:rsidRPr="00294316" w:rsidRDefault="00294316" w:rsidP="00294316">
      <w:pPr>
        <w:pStyle w:val="Prrafodelista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294316">
        <w:rPr>
          <w:rFonts w:ascii="Cambria" w:hAnsi="Cambria"/>
          <w:sz w:val="20"/>
          <w:szCs w:val="20"/>
        </w:rPr>
        <w:t>¿Cómo influyó la figura de Diego Portales en la política y economía chilena tras el fracaso del estanco?</w:t>
      </w:r>
    </w:p>
    <w:p w14:paraId="4F77D9CB" w14:textId="77777777" w:rsidR="00294316" w:rsidRPr="00294316" w:rsidRDefault="00294316" w:rsidP="00294316">
      <w:pPr>
        <w:pStyle w:val="Prrafodelista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294316">
        <w:rPr>
          <w:rFonts w:ascii="Cambria" w:hAnsi="Cambria"/>
          <w:sz w:val="20"/>
          <w:szCs w:val="20"/>
        </w:rPr>
        <w:t>Compara y contrasta las posturas políticas de los pipiolos y los pelucones. ¿Cuáles eran sus principales diferencias ideológicas y cómo se manifestaron en sus propuestas políticas?</w:t>
      </w:r>
    </w:p>
    <w:p w14:paraId="30F34AAD" w14:textId="77777777" w:rsidR="00294316" w:rsidRPr="00294316" w:rsidRDefault="00294316" w:rsidP="00294316">
      <w:pPr>
        <w:pStyle w:val="Prrafodelista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294316">
        <w:rPr>
          <w:rFonts w:ascii="Cambria" w:hAnsi="Cambria"/>
          <w:sz w:val="20"/>
          <w:szCs w:val="20"/>
        </w:rPr>
        <w:t>¿Qué visión tenían los federales sobre la organización del Estado y por qué no lograron implementar sus ideas?</w:t>
      </w:r>
    </w:p>
    <w:p w14:paraId="718B98C3" w14:textId="77777777" w:rsidR="00294316" w:rsidRPr="00294316" w:rsidRDefault="00294316" w:rsidP="00294316">
      <w:pPr>
        <w:pStyle w:val="Prrafodelista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294316">
        <w:rPr>
          <w:rFonts w:ascii="Cambria" w:hAnsi="Cambria"/>
          <w:sz w:val="20"/>
          <w:szCs w:val="20"/>
        </w:rPr>
        <w:t>Analiza las características y diferencias de las Constituciones de 1823 y 1828. ¿Cómo reflejan las luchas políticas del periodo?</w:t>
      </w:r>
    </w:p>
    <w:p w14:paraId="6FB8D984" w14:textId="77777777" w:rsidR="00294316" w:rsidRPr="00294316" w:rsidRDefault="00294316" w:rsidP="00294316">
      <w:pPr>
        <w:pStyle w:val="Prrafodelista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294316">
        <w:rPr>
          <w:rFonts w:ascii="Cambria" w:hAnsi="Cambria"/>
          <w:sz w:val="20"/>
          <w:szCs w:val="20"/>
        </w:rPr>
        <w:t>¿Qué factores llevaron a la Guerra Civil de 1829-1830 y qué consecuencias tuvo en la estructura política de Chile?</w:t>
      </w:r>
    </w:p>
    <w:p w14:paraId="49D6988F" w14:textId="77777777" w:rsidR="00294316" w:rsidRPr="00294316" w:rsidRDefault="00294316" w:rsidP="00294316">
      <w:pPr>
        <w:pStyle w:val="Prrafodelista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294316">
        <w:rPr>
          <w:rFonts w:ascii="Cambria" w:hAnsi="Cambria"/>
          <w:sz w:val="20"/>
          <w:szCs w:val="20"/>
        </w:rPr>
        <w:t>¿Qué principios fundamentales caracterizaron a la República Conservadora y cómo influyó Diego Portales en su consolidación?</w:t>
      </w:r>
    </w:p>
    <w:p w14:paraId="4FCE247F" w14:textId="77777777" w:rsidR="00294316" w:rsidRPr="00294316" w:rsidRDefault="00294316" w:rsidP="00294316">
      <w:pPr>
        <w:pStyle w:val="Prrafodelista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294316">
        <w:rPr>
          <w:rFonts w:ascii="Cambria" w:hAnsi="Cambria"/>
          <w:sz w:val="20"/>
          <w:szCs w:val="20"/>
        </w:rPr>
        <w:t>¿Cómo se reflejan en la Constitución de 1833 las ideas de un gobierno centralizado y autoritario promovidas por los conservadores?</w:t>
      </w:r>
    </w:p>
    <w:p w14:paraId="39F7C56F" w14:textId="77777777" w:rsidR="00294316" w:rsidRPr="00294316" w:rsidRDefault="00294316" w:rsidP="00294316">
      <w:pPr>
        <w:pStyle w:val="Prrafodelista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294316">
        <w:rPr>
          <w:rFonts w:ascii="Cambria" w:hAnsi="Cambria"/>
          <w:sz w:val="20"/>
          <w:szCs w:val="20"/>
        </w:rPr>
        <w:t>Describe las principales políticas y logros de los gobiernos de José Joaquín Prieto, Manuel Bulnes y Manuel Montt. ¿Cómo contribuyeron estos gobiernos al desarrollo de Chile?</w:t>
      </w:r>
    </w:p>
    <w:p w14:paraId="0C44D018" w14:textId="56D426CA" w:rsidR="00FA60D2" w:rsidRPr="00294316" w:rsidRDefault="00294316" w:rsidP="00294316">
      <w:pPr>
        <w:pStyle w:val="Prrafodelista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294316">
        <w:rPr>
          <w:rFonts w:ascii="Cambria" w:hAnsi="Cambria"/>
          <w:sz w:val="20"/>
          <w:szCs w:val="20"/>
        </w:rPr>
        <w:t>¿De qué manera las decisiones tomadas durante los primeros años de la independencia y bajo la República Conservadora influyeron en la evolución política y social de Chile?</w:t>
      </w:r>
    </w:p>
    <w:p w14:paraId="19C601F8" w14:textId="77777777" w:rsidR="00FA60D2" w:rsidRPr="00FA60D2" w:rsidRDefault="00FA60D2" w:rsidP="00FA60D2">
      <w:pPr>
        <w:spacing w:after="0"/>
        <w:jc w:val="both"/>
        <w:rPr>
          <w:sz w:val="20"/>
          <w:szCs w:val="20"/>
        </w:rPr>
      </w:pPr>
    </w:p>
    <w:p w14:paraId="247AB9AA" w14:textId="77777777" w:rsidR="00FA60D2" w:rsidRPr="00FA60D2" w:rsidRDefault="00FA60D2" w:rsidP="00FA60D2">
      <w:pPr>
        <w:spacing w:after="0"/>
        <w:jc w:val="both"/>
        <w:rPr>
          <w:sz w:val="20"/>
          <w:szCs w:val="20"/>
        </w:rPr>
      </w:pPr>
    </w:p>
    <w:sectPr w:rsidR="00FA60D2" w:rsidRPr="00FA60D2" w:rsidSect="00FA60D2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EA89E" w14:textId="77777777" w:rsidR="00B241FC" w:rsidRDefault="00B241FC" w:rsidP="008D0B7E">
      <w:pPr>
        <w:spacing w:after="0" w:line="240" w:lineRule="auto"/>
      </w:pPr>
      <w:r>
        <w:separator/>
      </w:r>
    </w:p>
  </w:endnote>
  <w:endnote w:type="continuationSeparator" w:id="0">
    <w:p w14:paraId="760B822D" w14:textId="77777777" w:rsidR="00B241FC" w:rsidRDefault="00B241FC" w:rsidP="008D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97D14" w14:textId="77777777" w:rsidR="00B241FC" w:rsidRDefault="00B241FC" w:rsidP="008D0B7E">
      <w:pPr>
        <w:spacing w:after="0" w:line="240" w:lineRule="auto"/>
      </w:pPr>
      <w:r>
        <w:separator/>
      </w:r>
    </w:p>
  </w:footnote>
  <w:footnote w:type="continuationSeparator" w:id="0">
    <w:p w14:paraId="18510F69" w14:textId="77777777" w:rsidR="00B241FC" w:rsidRDefault="00B241FC" w:rsidP="008D0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5ADF2" w14:textId="22572CE4" w:rsidR="008D0B7E" w:rsidRDefault="0029431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559156" wp14:editId="75A3A754">
              <wp:simplePos x="0" y="0"/>
              <wp:positionH relativeFrom="column">
                <wp:posOffset>4444365</wp:posOffset>
              </wp:positionH>
              <wp:positionV relativeFrom="paragraph">
                <wp:posOffset>-163195</wp:posOffset>
              </wp:positionV>
              <wp:extent cx="1905000" cy="605790"/>
              <wp:effectExtent l="0" t="0" r="0" b="0"/>
              <wp:wrapNone/>
              <wp:docPr id="143869808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F3150C" w14:textId="77777777" w:rsidR="008D0B7E" w:rsidRPr="00732B2B" w:rsidRDefault="008D0B7E" w:rsidP="008D0B7E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427B2B2E" w14:textId="77777777" w:rsidR="008D0B7E" w:rsidRPr="00732B2B" w:rsidRDefault="008D0B7E" w:rsidP="008D0B7E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0A344892" w14:textId="77777777" w:rsidR="008D0B7E" w:rsidRPr="00732B2B" w:rsidRDefault="008D0B7E" w:rsidP="008D0B7E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1° Medio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5915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49.95pt;margin-top:-12.8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" filled="f" stroked="f">
              <v:textbox style="mso-fit-shape-to-text:t">
                <w:txbxContent>
                  <w:p w14:paraId="02F3150C" w14:textId="77777777" w:rsidR="008D0B7E" w:rsidRPr="00732B2B" w:rsidRDefault="008D0B7E" w:rsidP="008D0B7E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427B2B2E" w14:textId="77777777" w:rsidR="008D0B7E" w:rsidRPr="00732B2B" w:rsidRDefault="008D0B7E" w:rsidP="008D0B7E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0A344892" w14:textId="77777777" w:rsidR="008D0B7E" w:rsidRPr="00732B2B" w:rsidRDefault="008D0B7E" w:rsidP="008D0B7E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1° Medio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9A8F59" wp14:editId="566D8E1C">
              <wp:simplePos x="0" y="0"/>
              <wp:positionH relativeFrom="column">
                <wp:posOffset>-382905</wp:posOffset>
              </wp:positionH>
              <wp:positionV relativeFrom="paragraph">
                <wp:posOffset>-233680</wp:posOffset>
              </wp:positionV>
              <wp:extent cx="2040890" cy="676275"/>
              <wp:effectExtent l="0" t="0" r="0" b="0"/>
              <wp:wrapNone/>
              <wp:docPr id="169620218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7554D" w14:textId="77777777" w:rsidR="008D0B7E" w:rsidRDefault="008D0B7E" w:rsidP="008D0B7E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286018AE" w14:textId="77777777" w:rsidR="008D0B7E" w:rsidRDefault="008D0B7E" w:rsidP="008D0B7E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099F9D69" w14:textId="77777777" w:rsidR="008D0B7E" w:rsidRDefault="008D0B7E" w:rsidP="008D0B7E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36AC8C3C" wp14:editId="148CA82D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9A8F59" id="Cuadro de texto 1" o:spid="_x0000_s1027" type="#_x0000_t202" style="position:absolute;margin-left:-30.15pt;margin-top:-18.4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" filled="f" stroked="f">
              <v:textbox inset="0,0,0,0">
                <w:txbxContent>
                  <w:p w14:paraId="0407554D" w14:textId="77777777" w:rsidR="008D0B7E" w:rsidRDefault="008D0B7E" w:rsidP="008D0B7E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286018AE" w14:textId="77777777" w:rsidR="008D0B7E" w:rsidRDefault="008D0B7E" w:rsidP="008D0B7E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099F9D69" w14:textId="77777777" w:rsidR="008D0B7E" w:rsidRDefault="008D0B7E" w:rsidP="008D0B7E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36AC8C3C" wp14:editId="148CA82D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628A6"/>
    <w:multiLevelType w:val="hybridMultilevel"/>
    <w:tmpl w:val="A8263EF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E7EA4"/>
    <w:multiLevelType w:val="hybridMultilevel"/>
    <w:tmpl w:val="0574B260"/>
    <w:lvl w:ilvl="0" w:tplc="06A2CB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634212">
    <w:abstractNumId w:val="1"/>
  </w:num>
  <w:num w:numId="2" w16cid:durableId="24939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7E"/>
    <w:rsid w:val="00095F6C"/>
    <w:rsid w:val="00294316"/>
    <w:rsid w:val="004B6D70"/>
    <w:rsid w:val="005206A2"/>
    <w:rsid w:val="00526527"/>
    <w:rsid w:val="005C3549"/>
    <w:rsid w:val="007328DD"/>
    <w:rsid w:val="008D0B7E"/>
    <w:rsid w:val="00A970F6"/>
    <w:rsid w:val="00B241FC"/>
    <w:rsid w:val="00EA33A5"/>
    <w:rsid w:val="00FA60D2"/>
    <w:rsid w:val="00F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A08C3"/>
  <w15:chartTrackingRefBased/>
  <w15:docId w15:val="{183EE9A7-4201-49AA-8AAE-91F22F86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8D0B7E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8D0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0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0B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0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0B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0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0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0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0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0B7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0B7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0B7E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0B7E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0B7E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0B7E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0B7E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0B7E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0B7E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8D0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0B7E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8D0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D0B7E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8D0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0B7E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8D0B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0B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0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0B7E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8D0B7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D0B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B7E"/>
    <w:rPr>
      <w:rFonts w:ascii="Cambria" w:hAnsi="Cambria"/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D0B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B7E"/>
    <w:rPr>
      <w:rFonts w:ascii="Cambria" w:hAnsi="Cambria"/>
      <w:kern w:val="0"/>
      <w:lang w:val="es-CL"/>
    </w:rPr>
  </w:style>
  <w:style w:type="table" w:styleId="Tablaconcuadrcula">
    <w:name w:val="Table Grid"/>
    <w:basedOn w:val="Tablanormal"/>
    <w:uiPriority w:val="39"/>
    <w:rsid w:val="008D0B7E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2208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dcterms:created xsi:type="dcterms:W3CDTF">2024-05-23T16:07:00Z</dcterms:created>
  <dcterms:modified xsi:type="dcterms:W3CDTF">2024-05-23T16:07:00Z</dcterms:modified>
</cp:coreProperties>
</file>