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AA95" w14:textId="176A4C3D" w:rsidR="004F10F4" w:rsidRPr="009F7DB6" w:rsidRDefault="004F10F4" w:rsidP="004F10F4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30</w:t>
      </w:r>
    </w:p>
    <w:p w14:paraId="2A030733" w14:textId="247C31FC" w:rsidR="004F10F4" w:rsidRDefault="004F10F4" w:rsidP="004F10F4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¿QUÉ CARACTERÍSTICAS TUVO LA SOCIEDAD FEUDAL?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4F10F4" w:rsidRPr="001D3806" w14:paraId="5B86CA4D" w14:textId="77777777" w:rsidTr="00D03433">
        <w:tc>
          <w:tcPr>
            <w:tcW w:w="1696" w:type="dxa"/>
          </w:tcPr>
          <w:p w14:paraId="5137E6AD" w14:textId="77777777" w:rsidR="004F10F4" w:rsidRPr="001D3806" w:rsidRDefault="004F10F4" w:rsidP="00D03433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689948B2" w14:textId="77777777" w:rsidR="004F10F4" w:rsidRPr="001D3806" w:rsidRDefault="004F10F4" w:rsidP="00D03433">
            <w:pPr>
              <w:jc w:val="both"/>
            </w:pPr>
          </w:p>
        </w:tc>
      </w:tr>
      <w:tr w:rsidR="004F10F4" w:rsidRPr="001D3806" w14:paraId="000EA75A" w14:textId="77777777" w:rsidTr="00D03433">
        <w:tc>
          <w:tcPr>
            <w:tcW w:w="1696" w:type="dxa"/>
          </w:tcPr>
          <w:p w14:paraId="5D0BCC8E" w14:textId="77777777" w:rsidR="004F10F4" w:rsidRPr="001D3806" w:rsidRDefault="004F10F4" w:rsidP="00D03433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28B34299" w14:textId="6317B9AC" w:rsidR="004F10F4" w:rsidRPr="001D3806" w:rsidRDefault="004F10F4" w:rsidP="00D03433">
            <w:pPr>
              <w:jc w:val="both"/>
            </w:pPr>
            <w:r>
              <w:t>05/08/2024</w:t>
            </w:r>
          </w:p>
        </w:tc>
      </w:tr>
    </w:tbl>
    <w:p w14:paraId="4D36CAE9" w14:textId="750B1DB9" w:rsidR="004F10F4" w:rsidRDefault="004F10F4" w:rsidP="004F10F4">
      <w:pPr>
        <w:spacing w:before="240" w:after="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>Caracterizar la sociedad feudal a través de fuentes para inferir información a partir de fuentes escritas</w:t>
      </w:r>
    </w:p>
    <w:p w14:paraId="4A1334B9" w14:textId="77777777" w:rsidR="004F10F4" w:rsidRPr="00E62182" w:rsidRDefault="004F10F4" w:rsidP="004F10F4">
      <w:pPr>
        <w:spacing w:before="240" w:after="0"/>
        <w:jc w:val="both"/>
        <w:rPr>
          <w:b/>
          <w:bCs/>
        </w:rPr>
      </w:pPr>
      <w:r w:rsidRPr="00E62182">
        <w:rPr>
          <w:b/>
          <w:bCs/>
        </w:rPr>
        <w:t>Instrucciones:</w:t>
      </w:r>
    </w:p>
    <w:p w14:paraId="5DDA69C8" w14:textId="77777777" w:rsidR="004F10F4" w:rsidRDefault="004F10F4" w:rsidP="004F10F4">
      <w:pPr>
        <w:pStyle w:val="Prrafodelista"/>
        <w:numPr>
          <w:ilvl w:val="0"/>
          <w:numId w:val="1"/>
        </w:numPr>
        <w:spacing w:after="0"/>
        <w:jc w:val="both"/>
      </w:pPr>
      <w:r w:rsidRPr="00E62182">
        <w:t>En parejas, lee las fuentes y responde las preguntas:</w:t>
      </w:r>
    </w:p>
    <w:p w14:paraId="1F190FED" w14:textId="77777777" w:rsidR="004F10F4" w:rsidRPr="00E62182" w:rsidRDefault="004F10F4" w:rsidP="004F10F4">
      <w:pPr>
        <w:pStyle w:val="Prrafodelista"/>
        <w:numPr>
          <w:ilvl w:val="0"/>
          <w:numId w:val="2"/>
        </w:numPr>
        <w:spacing w:after="0"/>
        <w:jc w:val="both"/>
      </w:pPr>
      <w:r w:rsidRPr="00E62182">
        <w:t>Analiza las distintas fuentes utilizando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7313"/>
      </w:tblGrid>
      <w:tr w:rsidR="004F10F4" w14:paraId="3F937AF2" w14:textId="77777777" w:rsidTr="00D03433">
        <w:tc>
          <w:tcPr>
            <w:tcW w:w="8978" w:type="dxa"/>
            <w:gridSpan w:val="2"/>
          </w:tcPr>
          <w:p w14:paraId="1F84AAA7" w14:textId="77777777" w:rsidR="004F10F4" w:rsidRPr="00622A64" w:rsidRDefault="004F10F4" w:rsidP="00D03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CUADRO PROCEDIMENTAL ANÁLISIS DE FUENTES ESCRITAS</w:t>
            </w:r>
          </w:p>
        </w:tc>
      </w:tr>
      <w:tr w:rsidR="004F10F4" w14:paraId="26C58D15" w14:textId="77777777" w:rsidTr="00D03433">
        <w:tc>
          <w:tcPr>
            <w:tcW w:w="1526" w:type="dxa"/>
          </w:tcPr>
          <w:p w14:paraId="17E06B2F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1</w:t>
            </w:r>
          </w:p>
        </w:tc>
        <w:tc>
          <w:tcPr>
            <w:tcW w:w="7452" w:type="dxa"/>
          </w:tcPr>
          <w:p w14:paraId="177CB8AD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Identificación de la fuente</w:t>
            </w:r>
          </w:p>
        </w:tc>
      </w:tr>
      <w:tr w:rsidR="004F10F4" w14:paraId="00053564" w14:textId="77777777" w:rsidTr="00D03433">
        <w:tc>
          <w:tcPr>
            <w:tcW w:w="1526" w:type="dxa"/>
          </w:tcPr>
          <w:p w14:paraId="03C21601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  <w:tc>
          <w:tcPr>
            <w:tcW w:w="7452" w:type="dxa"/>
          </w:tcPr>
          <w:p w14:paraId="47D2E0C1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3B7230FF" w14:textId="77777777" w:rsidTr="00D03433">
        <w:tc>
          <w:tcPr>
            <w:tcW w:w="1526" w:type="dxa"/>
          </w:tcPr>
          <w:p w14:paraId="62DDF8AB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y Año</w:t>
            </w:r>
          </w:p>
        </w:tc>
        <w:tc>
          <w:tcPr>
            <w:tcW w:w="7452" w:type="dxa"/>
          </w:tcPr>
          <w:p w14:paraId="7899B2ED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5E0CFC4B" w14:textId="77777777" w:rsidTr="00D03433">
        <w:tc>
          <w:tcPr>
            <w:tcW w:w="1526" w:type="dxa"/>
          </w:tcPr>
          <w:p w14:paraId="26CE8D11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fuente</w:t>
            </w:r>
          </w:p>
        </w:tc>
        <w:tc>
          <w:tcPr>
            <w:tcW w:w="7452" w:type="dxa"/>
          </w:tcPr>
          <w:p w14:paraId="5D068444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40EA663B" w14:textId="77777777" w:rsidTr="00D03433">
        <w:tc>
          <w:tcPr>
            <w:tcW w:w="1526" w:type="dxa"/>
          </w:tcPr>
          <w:p w14:paraId="3337B00C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2</w:t>
            </w:r>
          </w:p>
        </w:tc>
        <w:tc>
          <w:tcPr>
            <w:tcW w:w="7452" w:type="dxa"/>
          </w:tcPr>
          <w:p w14:paraId="7A699E4A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Contextualización</w:t>
            </w:r>
          </w:p>
        </w:tc>
      </w:tr>
      <w:tr w:rsidR="004F10F4" w14:paraId="5C3E231E" w14:textId="77777777" w:rsidTr="00D03433">
        <w:tc>
          <w:tcPr>
            <w:tcW w:w="1526" w:type="dxa"/>
          </w:tcPr>
          <w:p w14:paraId="7B60CE41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</w:t>
            </w:r>
          </w:p>
        </w:tc>
        <w:tc>
          <w:tcPr>
            <w:tcW w:w="7452" w:type="dxa"/>
          </w:tcPr>
          <w:p w14:paraId="4BD5983C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00755682" w14:textId="77777777" w:rsidTr="00D03433">
        <w:tc>
          <w:tcPr>
            <w:tcW w:w="1526" w:type="dxa"/>
          </w:tcPr>
          <w:p w14:paraId="56D61043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Ámbito</w:t>
            </w:r>
          </w:p>
        </w:tc>
        <w:tc>
          <w:tcPr>
            <w:tcW w:w="7452" w:type="dxa"/>
          </w:tcPr>
          <w:p w14:paraId="6D3AB66D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1F5932D4" w14:textId="77777777" w:rsidTr="00D03433">
        <w:tc>
          <w:tcPr>
            <w:tcW w:w="1526" w:type="dxa"/>
          </w:tcPr>
          <w:p w14:paraId="308463B6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</w:p>
        </w:tc>
        <w:tc>
          <w:tcPr>
            <w:tcW w:w="7452" w:type="dxa"/>
          </w:tcPr>
          <w:p w14:paraId="61F21695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1F96B6F2" w14:textId="77777777" w:rsidTr="00D03433">
        <w:tc>
          <w:tcPr>
            <w:tcW w:w="1526" w:type="dxa"/>
          </w:tcPr>
          <w:p w14:paraId="3BFF9EF8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58827386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Análisis del contenido</w:t>
            </w:r>
          </w:p>
        </w:tc>
      </w:tr>
      <w:tr w:rsidR="004F10F4" w14:paraId="4937A30D" w14:textId="77777777" w:rsidTr="00D03433">
        <w:tc>
          <w:tcPr>
            <w:tcW w:w="1526" w:type="dxa"/>
          </w:tcPr>
          <w:p w14:paraId="73F51E87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 principal</w:t>
            </w:r>
          </w:p>
        </w:tc>
        <w:tc>
          <w:tcPr>
            <w:tcW w:w="7452" w:type="dxa"/>
          </w:tcPr>
          <w:p w14:paraId="1DA11F3A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4F10F4" w14:paraId="21AA153F" w14:textId="77777777" w:rsidTr="00D03433">
        <w:tc>
          <w:tcPr>
            <w:tcW w:w="1526" w:type="dxa"/>
          </w:tcPr>
          <w:p w14:paraId="7676FF4A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Paso 4</w:t>
            </w:r>
          </w:p>
        </w:tc>
        <w:tc>
          <w:tcPr>
            <w:tcW w:w="7452" w:type="dxa"/>
          </w:tcPr>
          <w:p w14:paraId="4E2CA45B" w14:textId="77777777" w:rsidR="004F10F4" w:rsidRPr="00622A64" w:rsidRDefault="004F10F4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Reflexión y conclusión</w:t>
            </w:r>
          </w:p>
        </w:tc>
      </w:tr>
      <w:tr w:rsidR="004F10F4" w14:paraId="508F6BDA" w14:textId="77777777" w:rsidTr="00D03433">
        <w:tc>
          <w:tcPr>
            <w:tcW w:w="1526" w:type="dxa"/>
          </w:tcPr>
          <w:p w14:paraId="14FDD1BB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Inferencia</w:t>
            </w:r>
          </w:p>
        </w:tc>
        <w:tc>
          <w:tcPr>
            <w:tcW w:w="7452" w:type="dxa"/>
          </w:tcPr>
          <w:p w14:paraId="68639D1E" w14:textId="77777777" w:rsidR="004F10F4" w:rsidRDefault="004F10F4" w:rsidP="00D03433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B7D63" w14:textId="53603828" w:rsidR="004F10F4" w:rsidRDefault="004F10F4" w:rsidP="004F10F4">
      <w:pPr>
        <w:pStyle w:val="Prrafodelista"/>
        <w:numPr>
          <w:ilvl w:val="0"/>
          <w:numId w:val="2"/>
        </w:numPr>
        <w:spacing w:after="0"/>
        <w:jc w:val="both"/>
      </w:pPr>
      <w:r>
        <w:t>¿Qué valor posee la tenencia de la tierra en este período? Explica.</w:t>
      </w:r>
    </w:p>
    <w:p w14:paraId="061DF038" w14:textId="0AD0AA22" w:rsidR="004F10F4" w:rsidRDefault="004F10F4" w:rsidP="004F10F4">
      <w:pPr>
        <w:pStyle w:val="Prrafodelista"/>
        <w:numPr>
          <w:ilvl w:val="0"/>
          <w:numId w:val="2"/>
        </w:numPr>
        <w:spacing w:after="0"/>
        <w:jc w:val="both"/>
      </w:pPr>
      <w:r>
        <w:t>¿En qué consistió el orden social del feudalismo (tres órdenes)? Realiza un esquema para explicarlo</w:t>
      </w:r>
    </w:p>
    <w:p w14:paraId="29296FE0" w14:textId="60F7BBC6" w:rsidR="004F10F4" w:rsidRDefault="004F10F4" w:rsidP="004F10F4">
      <w:pPr>
        <w:pStyle w:val="Prrafodelista"/>
        <w:numPr>
          <w:ilvl w:val="0"/>
          <w:numId w:val="2"/>
        </w:numPr>
        <w:spacing w:after="0"/>
        <w:jc w:val="both"/>
      </w:pPr>
      <w:r>
        <w:t>¿Cómo caracterizarías a la sociedad feudal? Fundamenta</w:t>
      </w:r>
    </w:p>
    <w:p w14:paraId="3DEE7104" w14:textId="0A3B34F2" w:rsidR="004F10F4" w:rsidRDefault="004F10F4" w:rsidP="004F10F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1:</w:t>
      </w:r>
    </w:p>
    <w:p w14:paraId="0A766BE1" w14:textId="4DE219A4" w:rsidR="004F10F4" w:rsidRPr="004F10F4" w:rsidRDefault="004F10F4" w:rsidP="004F10F4">
      <w:pPr>
        <w:spacing w:after="0"/>
        <w:jc w:val="both"/>
        <w:rPr>
          <w:sz w:val="20"/>
          <w:szCs w:val="20"/>
        </w:rPr>
      </w:pPr>
      <w:r w:rsidRPr="004F10F4">
        <w:rPr>
          <w:sz w:val="20"/>
          <w:szCs w:val="20"/>
        </w:rPr>
        <w:t xml:space="preserve">"Se puede decir que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Europa occidental, desde e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 xml:space="preserve"> siglo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IX, ofrece el aspecto de una sociedad esencialmente rural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y en la que el intercambio y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circulación de los pa</w:t>
      </w:r>
      <w:r>
        <w:rPr>
          <w:sz w:val="20"/>
          <w:szCs w:val="20"/>
        </w:rPr>
        <w:t>í</w:t>
      </w:r>
      <w:r w:rsidRPr="004F10F4">
        <w:rPr>
          <w:sz w:val="20"/>
          <w:szCs w:val="20"/>
        </w:rPr>
        <w:t>ses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se restringieron a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 xml:space="preserve"> grado más ba</w:t>
      </w:r>
      <w:r>
        <w:rPr>
          <w:sz w:val="20"/>
          <w:szCs w:val="20"/>
        </w:rPr>
        <w:t>j</w:t>
      </w:r>
      <w:r w:rsidRPr="004F10F4">
        <w:rPr>
          <w:sz w:val="20"/>
          <w:szCs w:val="20"/>
        </w:rPr>
        <w:t>o que podían alcanzar.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La clase mercantil ha desaparecido en dichas sociedades.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La condición de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as personas se determina ahora por sus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relaciones con la tierra. Una minoría de propietarios ec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esiásticos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o laicos detenta la propiedad; abajo de ellos, una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multitud de colonos está distribuida en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os l</w:t>
      </w:r>
      <w:r>
        <w:rPr>
          <w:sz w:val="20"/>
          <w:szCs w:val="20"/>
        </w:rPr>
        <w:t>í</w:t>
      </w:r>
      <w:r w:rsidRPr="004F10F4">
        <w:rPr>
          <w:sz w:val="20"/>
          <w:szCs w:val="20"/>
        </w:rPr>
        <w:t>mites de los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dominios. Quien posee tierra, posee a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vez libertad y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poder; po</w:t>
      </w:r>
      <w:r>
        <w:rPr>
          <w:sz w:val="20"/>
          <w:szCs w:val="20"/>
        </w:rPr>
        <w:t>r</w:t>
      </w:r>
      <w:r w:rsidRPr="004F10F4">
        <w:rPr>
          <w:sz w:val="20"/>
          <w:szCs w:val="20"/>
        </w:rPr>
        <w:t xml:space="preserve"> eso, e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 xml:space="preserve"> propietario es al mismo tiempo señor;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quien está privado de e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la, queda reducido a la servidumbre: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por eso,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palabra villano designa a la par al campesino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de un dominio (villa) y al siervo".</w:t>
      </w:r>
    </w:p>
    <w:p w14:paraId="0481C3D6" w14:textId="08C0652B" w:rsidR="004F10F4" w:rsidRDefault="004F10F4" w:rsidP="004F10F4">
      <w:pPr>
        <w:spacing w:after="0"/>
        <w:jc w:val="right"/>
        <w:rPr>
          <w:sz w:val="20"/>
          <w:szCs w:val="20"/>
        </w:rPr>
      </w:pPr>
      <w:r w:rsidRPr="004F10F4">
        <w:rPr>
          <w:sz w:val="20"/>
          <w:szCs w:val="20"/>
        </w:rPr>
        <w:t xml:space="preserve">Henri Pirenne (1939). </w:t>
      </w:r>
      <w:r w:rsidRPr="004F10F4">
        <w:rPr>
          <w:i/>
          <w:iCs/>
          <w:sz w:val="20"/>
          <w:szCs w:val="20"/>
        </w:rPr>
        <w:t>Historia económica y social de la Edad Media</w:t>
      </w:r>
      <w:r w:rsidRPr="004F10F4">
        <w:rPr>
          <w:sz w:val="20"/>
          <w:szCs w:val="20"/>
        </w:rPr>
        <w:t>.</w:t>
      </w:r>
    </w:p>
    <w:p w14:paraId="0BD2FDE3" w14:textId="64B2FFE4" w:rsidR="004F10F4" w:rsidRDefault="004F10F4" w:rsidP="004F10F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2:</w:t>
      </w:r>
    </w:p>
    <w:p w14:paraId="247D4760" w14:textId="56E25BAA" w:rsidR="004F10F4" w:rsidRPr="004F10F4" w:rsidRDefault="004F10F4" w:rsidP="004F10F4">
      <w:pPr>
        <w:spacing w:after="0"/>
        <w:jc w:val="both"/>
        <w:rPr>
          <w:sz w:val="20"/>
          <w:szCs w:val="20"/>
        </w:rPr>
      </w:pPr>
      <w:r w:rsidRPr="004F10F4">
        <w:rPr>
          <w:sz w:val="20"/>
          <w:szCs w:val="20"/>
        </w:rPr>
        <w:t xml:space="preserve">"Desde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os inicios del s</w:t>
      </w:r>
      <w:r>
        <w:rPr>
          <w:sz w:val="20"/>
          <w:szCs w:val="20"/>
        </w:rPr>
        <w:t>i</w:t>
      </w:r>
      <w:r w:rsidRPr="004F10F4">
        <w:rPr>
          <w:sz w:val="20"/>
          <w:szCs w:val="20"/>
        </w:rPr>
        <w:t>glo XI se abri</w:t>
      </w:r>
      <w:r>
        <w:rPr>
          <w:sz w:val="20"/>
          <w:szCs w:val="20"/>
        </w:rPr>
        <w:t>ó</w:t>
      </w:r>
      <w:r w:rsidRPr="004F10F4">
        <w:rPr>
          <w:sz w:val="20"/>
          <w:szCs w:val="20"/>
        </w:rPr>
        <w:t xml:space="preserve"> paso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en el </w:t>
      </w:r>
      <w:r>
        <w:rPr>
          <w:sz w:val="20"/>
          <w:szCs w:val="20"/>
        </w:rPr>
        <w:t>O</w:t>
      </w:r>
      <w:r w:rsidRPr="004F10F4">
        <w:rPr>
          <w:sz w:val="20"/>
          <w:szCs w:val="20"/>
        </w:rPr>
        <w:t xml:space="preserve">ccidente una idealizada imagen de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sociedad: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que abogaba por un equilibro entre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los que oran (</w:t>
      </w:r>
      <w:proofErr w:type="spellStart"/>
      <w:r w:rsidRPr="004F10F4">
        <w:rPr>
          <w:sz w:val="20"/>
          <w:szCs w:val="20"/>
        </w:rPr>
        <w:t>oratores</w:t>
      </w:r>
      <w:proofErr w:type="spellEnd"/>
      <w:r w:rsidRPr="004F10F4">
        <w:rPr>
          <w:sz w:val="20"/>
          <w:szCs w:val="20"/>
        </w:rPr>
        <w:t xml:space="preserve">),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os que combaten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(</w:t>
      </w:r>
      <w:proofErr w:type="spellStart"/>
      <w:r w:rsidRPr="004F10F4">
        <w:rPr>
          <w:sz w:val="20"/>
          <w:szCs w:val="20"/>
        </w:rPr>
        <w:t>bellatores</w:t>
      </w:r>
      <w:proofErr w:type="spellEnd"/>
      <w:r w:rsidRPr="004F10F4">
        <w:rPr>
          <w:sz w:val="20"/>
          <w:szCs w:val="20"/>
        </w:rPr>
        <w:t xml:space="preserve">) y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os que trabajan (</w:t>
      </w:r>
      <w:proofErr w:type="spellStart"/>
      <w:r w:rsidRPr="004F10F4">
        <w:rPr>
          <w:sz w:val="20"/>
          <w:szCs w:val="20"/>
        </w:rPr>
        <w:t>laboratotes</w:t>
      </w:r>
      <w:proofErr w:type="spellEnd"/>
      <w:r w:rsidRPr="004F10F4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Era una imagen inculcada desde las filas del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episcopado. [...]</w:t>
      </w:r>
    </w:p>
    <w:p w14:paraId="4C5B4F9F" w14:textId="164F3F34" w:rsidR="004F10F4" w:rsidRPr="004F10F4" w:rsidRDefault="004F10F4" w:rsidP="004F10F4">
      <w:pPr>
        <w:spacing w:after="0"/>
        <w:jc w:val="both"/>
        <w:rPr>
          <w:sz w:val="20"/>
          <w:szCs w:val="20"/>
        </w:rPr>
      </w:pPr>
      <w:r w:rsidRPr="004F10F4">
        <w:rPr>
          <w:sz w:val="20"/>
          <w:szCs w:val="20"/>
        </w:rPr>
        <w:t>A la elite eclesiástica que oraba para la salvación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de todos,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e correspond</w:t>
      </w:r>
      <w:r>
        <w:rPr>
          <w:sz w:val="20"/>
          <w:szCs w:val="20"/>
        </w:rPr>
        <w:t>í</w:t>
      </w:r>
      <w:r w:rsidRPr="004F10F4">
        <w:rPr>
          <w:sz w:val="20"/>
          <w:szCs w:val="20"/>
        </w:rPr>
        <w:t>a, en la práctica,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administrar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os medios y f</w:t>
      </w:r>
      <w:r>
        <w:rPr>
          <w:sz w:val="20"/>
          <w:szCs w:val="20"/>
        </w:rPr>
        <w:t>ij</w:t>
      </w:r>
      <w:r w:rsidRPr="004F10F4">
        <w:rPr>
          <w:sz w:val="20"/>
          <w:szCs w:val="20"/>
        </w:rPr>
        <w:t xml:space="preserve">ar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as v</w:t>
      </w:r>
      <w:r>
        <w:rPr>
          <w:sz w:val="20"/>
          <w:szCs w:val="20"/>
        </w:rPr>
        <w:t>í</w:t>
      </w:r>
      <w:r w:rsidRPr="004F10F4">
        <w:rPr>
          <w:sz w:val="20"/>
          <w:szCs w:val="20"/>
        </w:rPr>
        <w:t>as para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que esa salvación fuera posible. A la elite nobiliaria,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demasiado proclive a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 xml:space="preserve"> e</w:t>
      </w:r>
      <w:r>
        <w:rPr>
          <w:sz w:val="20"/>
          <w:szCs w:val="20"/>
        </w:rPr>
        <w:t>j</w:t>
      </w:r>
      <w:r w:rsidRPr="004F10F4">
        <w:rPr>
          <w:sz w:val="20"/>
          <w:szCs w:val="20"/>
        </w:rPr>
        <w:t>ercicio de la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violencia,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 xml:space="preserve">e propuso a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iglesia un camino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 xml:space="preserve">honorable: </w:t>
      </w:r>
      <w:r>
        <w:rPr>
          <w:sz w:val="20"/>
          <w:szCs w:val="20"/>
        </w:rPr>
        <w:t>l</w:t>
      </w:r>
      <w:r w:rsidRPr="004F10F4">
        <w:rPr>
          <w:sz w:val="20"/>
          <w:szCs w:val="20"/>
        </w:rPr>
        <w:t>a utilizac</w:t>
      </w:r>
      <w:r>
        <w:rPr>
          <w:sz w:val="20"/>
          <w:szCs w:val="20"/>
        </w:rPr>
        <w:t>ió</w:t>
      </w:r>
      <w:r w:rsidRPr="004F10F4">
        <w:rPr>
          <w:sz w:val="20"/>
          <w:szCs w:val="20"/>
        </w:rPr>
        <w:t>n de la fuerza en la defensa</w:t>
      </w:r>
      <w:r>
        <w:rPr>
          <w:sz w:val="20"/>
          <w:szCs w:val="20"/>
        </w:rPr>
        <w:t xml:space="preserve"> </w:t>
      </w:r>
      <w:r w:rsidRPr="004F10F4">
        <w:rPr>
          <w:sz w:val="20"/>
          <w:szCs w:val="20"/>
        </w:rPr>
        <w:t>del con</w:t>
      </w:r>
      <w:r>
        <w:rPr>
          <w:sz w:val="20"/>
          <w:szCs w:val="20"/>
        </w:rPr>
        <w:t>j</w:t>
      </w:r>
      <w:r w:rsidRPr="004F10F4">
        <w:rPr>
          <w:sz w:val="20"/>
          <w:szCs w:val="20"/>
        </w:rPr>
        <w:t>unto de la sociedad.".</w:t>
      </w:r>
    </w:p>
    <w:p w14:paraId="6DBFBB5E" w14:textId="03975DD7" w:rsidR="004F10F4" w:rsidRDefault="004F10F4" w:rsidP="004F10F4">
      <w:pPr>
        <w:spacing w:after="0"/>
        <w:jc w:val="right"/>
        <w:rPr>
          <w:sz w:val="20"/>
          <w:szCs w:val="20"/>
        </w:rPr>
      </w:pPr>
      <w:r w:rsidRPr="004F10F4">
        <w:rPr>
          <w:sz w:val="20"/>
          <w:szCs w:val="20"/>
        </w:rPr>
        <w:t xml:space="preserve">Mitre, Emilio. (1991). </w:t>
      </w:r>
      <w:r w:rsidRPr="004F10F4">
        <w:rPr>
          <w:i/>
          <w:iCs/>
          <w:sz w:val="20"/>
          <w:szCs w:val="20"/>
        </w:rPr>
        <w:t>Iglesia y vida religiosa en la Edad Media</w:t>
      </w:r>
      <w:r w:rsidRPr="004F10F4">
        <w:rPr>
          <w:sz w:val="20"/>
          <w:szCs w:val="20"/>
        </w:rPr>
        <w:t>.</w:t>
      </w:r>
    </w:p>
    <w:p w14:paraId="483076DD" w14:textId="77777777" w:rsidR="004F10F4" w:rsidRPr="004F10F4" w:rsidRDefault="004F10F4" w:rsidP="004F10F4">
      <w:pPr>
        <w:spacing w:after="0"/>
        <w:jc w:val="both"/>
        <w:rPr>
          <w:sz w:val="20"/>
          <w:szCs w:val="20"/>
        </w:rPr>
      </w:pPr>
    </w:p>
    <w:p w14:paraId="2062DC95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12FA" w14:textId="77777777" w:rsidR="00DF56C5" w:rsidRDefault="00DF56C5" w:rsidP="004F10F4">
      <w:pPr>
        <w:spacing w:after="0" w:line="240" w:lineRule="auto"/>
      </w:pPr>
      <w:r>
        <w:separator/>
      </w:r>
    </w:p>
  </w:endnote>
  <w:endnote w:type="continuationSeparator" w:id="0">
    <w:p w14:paraId="72449F8B" w14:textId="77777777" w:rsidR="00DF56C5" w:rsidRDefault="00DF56C5" w:rsidP="004F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435B" w14:textId="77777777" w:rsidR="00DF56C5" w:rsidRDefault="00DF56C5" w:rsidP="004F10F4">
      <w:pPr>
        <w:spacing w:after="0" w:line="240" w:lineRule="auto"/>
      </w:pPr>
      <w:r>
        <w:separator/>
      </w:r>
    </w:p>
  </w:footnote>
  <w:footnote w:type="continuationSeparator" w:id="0">
    <w:p w14:paraId="15180B51" w14:textId="77777777" w:rsidR="00DF56C5" w:rsidRDefault="00DF56C5" w:rsidP="004F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A55F" w14:textId="297967A7" w:rsidR="004F10F4" w:rsidRDefault="004F10F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66AB6" wp14:editId="0A0629AC">
              <wp:simplePos x="0" y="0"/>
              <wp:positionH relativeFrom="column">
                <wp:posOffset>4377055</wp:posOffset>
              </wp:positionH>
              <wp:positionV relativeFrom="paragraph">
                <wp:posOffset>-155575</wp:posOffset>
              </wp:positionV>
              <wp:extent cx="1905000" cy="605790"/>
              <wp:effectExtent l="0" t="0" r="0" b="0"/>
              <wp:wrapNone/>
              <wp:docPr id="33556628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ADB30" w14:textId="77777777" w:rsidR="004F10F4" w:rsidRPr="00732B2B" w:rsidRDefault="004F10F4" w:rsidP="004F10F4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7A7C0A4" w14:textId="77777777" w:rsidR="004F10F4" w:rsidRPr="00732B2B" w:rsidRDefault="004F10F4" w:rsidP="004F10F4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9962540" w14:textId="77777777" w:rsidR="004F10F4" w:rsidRPr="00732B2B" w:rsidRDefault="004F10F4" w:rsidP="004F10F4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66AB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4.65pt;margin-top:-12.2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H4TS9d4AAAAKAQAADwAAAGRycy9kb3du&#10;cmV2LnhtbEyPTU/DMAyG70j8h8hI3LZkg4211J0mPiQOXBjl7jWmqWiSqsnW7t8TuMDR9qPXz1ts&#10;J9uJEw+h9Q5hMVcg2NVet65BqN6fZxsQIZLT1HnHCGcOsC0vLwrKtR/dG5/2sREpxIWcEEyMfS5l&#10;qA1bCnPfs0u3Tz9YimkcGqkHGlO47eRSqbW01Lr0wVDPD4brr/3RIsSod4tz9WTDy8f0+jgaVa+o&#10;Qry+mnb3ICJP8Q+GH/2kDmVyOvij00F0COtNdpNQhNnydgUiEdnv5oBwpzKQZSH/Vyi/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B+E0vXeAAAACgEAAA8AAAAAAAAAAAAAAAAA3AMA&#10;AGRycy9kb3ducmV2LnhtbFBLBQYAAAAABAAEAPMAAADnBAAAAAA=&#10;" filled="f" stroked="f">
              <v:textbox style="mso-fit-shape-to-text:t">
                <w:txbxContent>
                  <w:p w14:paraId="6AAADB30" w14:textId="77777777" w:rsidR="004F10F4" w:rsidRPr="00732B2B" w:rsidRDefault="004F10F4" w:rsidP="004F10F4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7A7C0A4" w14:textId="77777777" w:rsidR="004F10F4" w:rsidRPr="00732B2B" w:rsidRDefault="004F10F4" w:rsidP="004F10F4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9962540" w14:textId="77777777" w:rsidR="004F10F4" w:rsidRPr="00732B2B" w:rsidRDefault="004F10F4" w:rsidP="004F10F4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2088B" wp14:editId="237E6E1B">
              <wp:simplePos x="0" y="0"/>
              <wp:positionH relativeFrom="margin">
                <wp:posOffset>-513080</wp:posOffset>
              </wp:positionH>
              <wp:positionV relativeFrom="paragraph">
                <wp:posOffset>-226060</wp:posOffset>
              </wp:positionV>
              <wp:extent cx="2040890" cy="676275"/>
              <wp:effectExtent l="0" t="0" r="0" b="0"/>
              <wp:wrapNone/>
              <wp:docPr id="17000500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E0B2A" w14:textId="77777777" w:rsidR="004F10F4" w:rsidRDefault="004F10F4" w:rsidP="004F10F4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FBF1BA2" w14:textId="77777777" w:rsidR="004F10F4" w:rsidRDefault="004F10F4" w:rsidP="004F10F4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3193D35E" w14:textId="77777777" w:rsidR="004F10F4" w:rsidRDefault="004F10F4" w:rsidP="004F10F4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108112C" wp14:editId="5D87C569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52088B" id="Cuadro de texto 1" o:spid="_x0000_s1027" type="#_x0000_t202" style="position:absolute;margin-left:-40.4pt;margin-top:-17.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FAtevLfAAAACgEAAA8AAAAAAAAAAAAAAAAAMgQAAGRycy9kb3ducmV2LnhtbFBLBQYAAAAABAAE&#10;APMAAAA+BQAAAAA=&#10;" filled="f" stroked="f">
              <v:textbox inset="0,0,0,0">
                <w:txbxContent>
                  <w:p w14:paraId="42BE0B2A" w14:textId="77777777" w:rsidR="004F10F4" w:rsidRDefault="004F10F4" w:rsidP="004F10F4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FBF1BA2" w14:textId="77777777" w:rsidR="004F10F4" w:rsidRDefault="004F10F4" w:rsidP="004F10F4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3193D35E" w14:textId="77777777" w:rsidR="004F10F4" w:rsidRDefault="004F10F4" w:rsidP="004F10F4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108112C" wp14:editId="5D87C569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A3"/>
    <w:multiLevelType w:val="hybridMultilevel"/>
    <w:tmpl w:val="10CE20C0"/>
    <w:lvl w:ilvl="0" w:tplc="A802D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4326C"/>
    <w:multiLevelType w:val="hybridMultilevel"/>
    <w:tmpl w:val="3CF01F7A"/>
    <w:lvl w:ilvl="0" w:tplc="C7FEFD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5638">
    <w:abstractNumId w:val="1"/>
  </w:num>
  <w:num w:numId="2" w16cid:durableId="7122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4"/>
    <w:rsid w:val="004B6D70"/>
    <w:rsid w:val="004F10F4"/>
    <w:rsid w:val="005206A2"/>
    <w:rsid w:val="006D13E2"/>
    <w:rsid w:val="007328DD"/>
    <w:rsid w:val="007F6A31"/>
    <w:rsid w:val="00A970F6"/>
    <w:rsid w:val="00D62C1B"/>
    <w:rsid w:val="00DF56C5"/>
    <w:rsid w:val="00EE414D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F90DE"/>
  <w15:chartTrackingRefBased/>
  <w15:docId w15:val="{66B77D5F-E435-4874-BA6B-421D2DB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4F10F4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F1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0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10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0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0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0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0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0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0F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0F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0F4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10F4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0F4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0F4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0F4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0F4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0F4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4F1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0F4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4F10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10F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4F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10F4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4F10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10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1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10F4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4F10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0F4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F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0F4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4F10F4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2024-07-08T22:34:00Z</cp:lastPrinted>
  <dcterms:created xsi:type="dcterms:W3CDTF">2024-07-08T22:34:00Z</dcterms:created>
  <dcterms:modified xsi:type="dcterms:W3CDTF">2024-07-08T22:34:00Z</dcterms:modified>
</cp:coreProperties>
</file>