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360D" w14:textId="0D8254D6" w:rsidR="005729F2" w:rsidRDefault="005729F2" w:rsidP="005729F2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29</w:t>
      </w:r>
    </w:p>
    <w:p w14:paraId="1258567C" w14:textId="4B907E39" w:rsidR="005729F2" w:rsidRPr="00BD5D09" w:rsidRDefault="005729F2" w:rsidP="005729F2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¿EN QUÉ SE UTILIZARON LOS RECURSOS DEL SALITRE?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5729F2" w:rsidRPr="00BD5D09" w14:paraId="65F3DA12" w14:textId="77777777" w:rsidTr="00BD4C1C">
        <w:tc>
          <w:tcPr>
            <w:tcW w:w="1696" w:type="dxa"/>
          </w:tcPr>
          <w:p w14:paraId="61FA8AA4" w14:textId="77777777" w:rsidR="005729F2" w:rsidRPr="00BD5D09" w:rsidRDefault="005729F2" w:rsidP="00BD4C1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63A5AD3D" w14:textId="77777777" w:rsidR="005729F2" w:rsidRPr="00BD5D09" w:rsidRDefault="005729F2" w:rsidP="00BD4C1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729F2" w:rsidRPr="00BD5D09" w14:paraId="102146EB" w14:textId="77777777" w:rsidTr="00BD4C1C">
        <w:tc>
          <w:tcPr>
            <w:tcW w:w="1696" w:type="dxa"/>
          </w:tcPr>
          <w:p w14:paraId="5701C75E" w14:textId="77777777" w:rsidR="005729F2" w:rsidRPr="00BD5D09" w:rsidRDefault="005729F2" w:rsidP="00BD4C1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7A4A5163" w14:textId="277FCD3D" w:rsidR="005729F2" w:rsidRPr="00BD5D09" w:rsidRDefault="005729F2" w:rsidP="00BD4C1C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02-09-2024</w:t>
            </w:r>
          </w:p>
        </w:tc>
      </w:tr>
    </w:tbl>
    <w:p w14:paraId="67AA53E6" w14:textId="77777777" w:rsidR="005729F2" w:rsidRPr="007B576A" w:rsidRDefault="005729F2" w:rsidP="007B576A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7B576A">
        <w:rPr>
          <w:rFonts w:ascii="Cambria" w:hAnsi="Cambria"/>
          <w:b/>
          <w:bCs/>
          <w:sz w:val="20"/>
          <w:szCs w:val="20"/>
        </w:rPr>
        <w:t>Objetivo: Caracterizar la economía salitrera a través de fuentes para participar asumiendo posturas razonadas</w:t>
      </w:r>
    </w:p>
    <w:p w14:paraId="0C61970B" w14:textId="77777777" w:rsidR="005729F2" w:rsidRPr="0004627A" w:rsidRDefault="005729F2" w:rsidP="005729F2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16EC3779" w14:textId="77777777" w:rsidR="005729F2" w:rsidRPr="00715F55" w:rsidRDefault="005729F2" w:rsidP="005729F2">
      <w:pPr>
        <w:pStyle w:val="Prrafodelista"/>
        <w:numPr>
          <w:ilvl w:val="0"/>
          <w:numId w:val="1"/>
        </w:numPr>
        <w:spacing w:after="0"/>
        <w:jc w:val="both"/>
      </w:pPr>
      <w:r w:rsidRPr="00422C01">
        <w:rPr>
          <w:rFonts w:ascii="Cambria" w:hAnsi="Cambria"/>
        </w:rPr>
        <w:t xml:space="preserve">En parejas </w:t>
      </w:r>
      <w:r>
        <w:rPr>
          <w:rFonts w:ascii="Cambria" w:hAnsi="Cambria"/>
        </w:rPr>
        <w:t>lean las fuentes y realicen las actividades</w:t>
      </w:r>
    </w:p>
    <w:p w14:paraId="4E97C485" w14:textId="3E810EC2" w:rsidR="00715F55" w:rsidRPr="004C7A0E" w:rsidRDefault="00715F55" w:rsidP="00715F5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4C7A0E">
        <w:rPr>
          <w:rFonts w:ascii="Cambria" w:hAnsi="Cambria"/>
          <w:sz w:val="20"/>
          <w:szCs w:val="20"/>
        </w:rPr>
        <w:t>¿Qué rol cumplió el Estado chileno en la industria del salitre?, ¿qué piensas sobre la forma en que el Estado obtuvo ganancias a partir del salitre?</w:t>
      </w:r>
    </w:p>
    <w:p w14:paraId="44DB7125" w14:textId="3E5978D2" w:rsidR="004C7A0E" w:rsidRPr="004C7A0E" w:rsidRDefault="004C7A0E" w:rsidP="00715F5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4C7A0E">
        <w:rPr>
          <w:rFonts w:ascii="Cambria" w:hAnsi="Cambria"/>
          <w:sz w:val="20"/>
          <w:szCs w:val="20"/>
        </w:rPr>
        <w:t>Gráfica la evolución de los establecimientos educacionales y la construcción de redes ferroviarias</w:t>
      </w:r>
    </w:p>
    <w:p w14:paraId="5B477278" w14:textId="5DD4FA6B" w:rsidR="00715F55" w:rsidRPr="004C7A0E" w:rsidRDefault="00715F55" w:rsidP="00715F5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4C7A0E">
        <w:rPr>
          <w:rFonts w:ascii="Cambria" w:hAnsi="Cambria"/>
          <w:sz w:val="20"/>
          <w:szCs w:val="20"/>
        </w:rPr>
        <w:t>¿Por qué motivos el Estado chileno habrá decidido invertir la riqueza del salitre en infraestructura y educación?</w:t>
      </w:r>
    </w:p>
    <w:p w14:paraId="7C11B11B" w14:textId="2104E0C5" w:rsidR="00715F55" w:rsidRPr="004C7A0E" w:rsidRDefault="00715F55" w:rsidP="00715F5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4C7A0E">
        <w:rPr>
          <w:rFonts w:ascii="Cambria" w:hAnsi="Cambria"/>
          <w:sz w:val="20"/>
          <w:szCs w:val="20"/>
        </w:rPr>
        <w:t>¿Cómo influyó la dinamización de la economía en la sociedad chilena? Argumenta a partir de las fuentes</w:t>
      </w:r>
    </w:p>
    <w:p w14:paraId="01086AE2" w14:textId="61D528E9" w:rsidR="005729F2" w:rsidRDefault="005729F2" w:rsidP="005729F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59717EEF" w14:textId="77777777" w:rsidR="005729F2" w:rsidRDefault="005729F2" w:rsidP="005729F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5729F2">
        <w:rPr>
          <w:rFonts w:ascii="Cambria" w:hAnsi="Cambria"/>
          <w:sz w:val="20"/>
          <w:szCs w:val="20"/>
        </w:rPr>
        <w:t xml:space="preserve">El porvenir de la industria salitrera tiene para el Estado de Chile una doble importancia. Por razones de interés general, el gobierno se encuentra obligado a impulsar el desarrollo de esta industria, que es con mucho la fuente más considerable de entradas de la nación, y trabajar en el sentido de que su duración se prolongue, en cuanto sea posible, gracias al mejor aprovechamiento de las reservas de caliche. No solamente </w:t>
      </w:r>
      <w:proofErr w:type="gramStart"/>
      <w:r w:rsidRPr="005729F2">
        <w:rPr>
          <w:rFonts w:ascii="Cambria" w:hAnsi="Cambria"/>
          <w:sz w:val="20"/>
          <w:szCs w:val="20"/>
        </w:rPr>
        <w:t>la población de dos grandes provincias tienen</w:t>
      </w:r>
      <w:proofErr w:type="gramEnd"/>
      <w:r w:rsidRPr="005729F2">
        <w:rPr>
          <w:rFonts w:ascii="Cambria" w:hAnsi="Cambria"/>
          <w:sz w:val="20"/>
          <w:szCs w:val="20"/>
        </w:rPr>
        <w:t xml:space="preserve"> ligado su bienestar casi exclusivamente a esta industria, sino que también el comercio de Valparaíso y el intenso movimiento de cabotaje bajo la bandera chilena (…). Finalmente, las estériles pampas son un lugar de consumo para la agricultura y ganadería del sur de Chile</w:t>
      </w:r>
      <w:r>
        <w:rPr>
          <w:rFonts w:ascii="Cambria" w:hAnsi="Cambria"/>
          <w:sz w:val="20"/>
          <w:szCs w:val="20"/>
        </w:rPr>
        <w:t>”</w:t>
      </w:r>
      <w:r w:rsidRPr="005729F2">
        <w:rPr>
          <w:rFonts w:ascii="Cambria" w:hAnsi="Cambria"/>
          <w:sz w:val="20"/>
          <w:szCs w:val="20"/>
        </w:rPr>
        <w:t xml:space="preserve">. </w:t>
      </w:r>
    </w:p>
    <w:p w14:paraId="1CDCFB89" w14:textId="2FF4D4DE" w:rsidR="005729F2" w:rsidRDefault="005729F2" w:rsidP="005729F2">
      <w:pPr>
        <w:spacing w:after="0"/>
        <w:jc w:val="right"/>
        <w:rPr>
          <w:rFonts w:ascii="Cambria" w:hAnsi="Cambria"/>
          <w:sz w:val="20"/>
          <w:szCs w:val="20"/>
        </w:rPr>
      </w:pPr>
      <w:r w:rsidRPr="005729F2">
        <w:rPr>
          <w:rFonts w:ascii="Cambria" w:hAnsi="Cambria"/>
          <w:sz w:val="20"/>
          <w:szCs w:val="20"/>
        </w:rPr>
        <w:t>Semper, E</w:t>
      </w:r>
      <w:r>
        <w:rPr>
          <w:rFonts w:ascii="Cambria" w:hAnsi="Cambria"/>
          <w:sz w:val="20"/>
          <w:szCs w:val="20"/>
        </w:rPr>
        <w:t>rwin</w:t>
      </w:r>
      <w:r w:rsidRPr="005729F2">
        <w:rPr>
          <w:rFonts w:ascii="Cambria" w:hAnsi="Cambria"/>
          <w:sz w:val="20"/>
          <w:szCs w:val="20"/>
        </w:rPr>
        <w:t xml:space="preserve">. (1908). </w:t>
      </w:r>
      <w:r w:rsidRPr="005729F2">
        <w:rPr>
          <w:rFonts w:ascii="Cambria" w:hAnsi="Cambria"/>
          <w:i/>
          <w:iCs/>
          <w:sz w:val="20"/>
          <w:szCs w:val="20"/>
        </w:rPr>
        <w:t>La industria del salitre en Chile</w:t>
      </w:r>
      <w:r>
        <w:rPr>
          <w:rFonts w:ascii="Cambria" w:hAnsi="Cambria"/>
          <w:sz w:val="20"/>
          <w:szCs w:val="20"/>
        </w:rPr>
        <w:t>.</w:t>
      </w:r>
    </w:p>
    <w:p w14:paraId="63EE0B4B" w14:textId="5BD2005E" w:rsidR="005729F2" w:rsidRDefault="005729F2" w:rsidP="005729F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49CE8F76" w14:textId="77777777" w:rsidR="00715F55" w:rsidRDefault="00715F55" w:rsidP="005729F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715F55">
        <w:rPr>
          <w:rFonts w:ascii="Cambria" w:hAnsi="Cambria"/>
          <w:sz w:val="20"/>
          <w:szCs w:val="20"/>
        </w:rPr>
        <w:t>El aumento constante de población en el norte de la República y principalmente en la provincia de Antofagasta, cuyas industrias y comercio prosperan con rapidez, tanto por la producción minera y salitrera como por el aumento del comercio con Bolivia, hace que sea necesaria la implantación de fábricas que abaraten los consumos y entreguen con facilidad sus productos al comercio (…)</w:t>
      </w:r>
      <w:r>
        <w:rPr>
          <w:rFonts w:ascii="Cambria" w:hAnsi="Cambria"/>
          <w:sz w:val="20"/>
          <w:szCs w:val="20"/>
        </w:rPr>
        <w:t>”</w:t>
      </w:r>
      <w:r w:rsidRPr="00715F55">
        <w:rPr>
          <w:rFonts w:ascii="Cambria" w:hAnsi="Cambria"/>
          <w:sz w:val="20"/>
          <w:szCs w:val="20"/>
        </w:rPr>
        <w:t xml:space="preserve">. </w:t>
      </w:r>
    </w:p>
    <w:p w14:paraId="162F24E3" w14:textId="74646048" w:rsidR="005729F2" w:rsidRDefault="00715F55" w:rsidP="00715F55">
      <w:pPr>
        <w:spacing w:after="0"/>
        <w:jc w:val="right"/>
        <w:rPr>
          <w:rFonts w:ascii="Cambria" w:hAnsi="Cambria"/>
          <w:sz w:val="20"/>
          <w:szCs w:val="20"/>
        </w:rPr>
      </w:pPr>
      <w:r w:rsidRPr="00715F55">
        <w:rPr>
          <w:rFonts w:ascii="Cambria" w:hAnsi="Cambria"/>
          <w:sz w:val="20"/>
          <w:szCs w:val="20"/>
        </w:rPr>
        <w:t>El Industrial (15 de octubre de 1907)</w:t>
      </w:r>
    </w:p>
    <w:p w14:paraId="1EC3BC5D" w14:textId="361079ED" w:rsidR="00715F55" w:rsidRDefault="00715F55" w:rsidP="00715F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4BC13383" w14:textId="77777777" w:rsidR="00715F55" w:rsidRDefault="00715F55" w:rsidP="00715F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715F55">
        <w:rPr>
          <w:rFonts w:ascii="Cambria" w:hAnsi="Cambria"/>
          <w:sz w:val="20"/>
          <w:szCs w:val="20"/>
        </w:rPr>
        <w:t>Lo que está abierto al debate es la significación y las implicaciones que esto determinó con respecto a la eventual expansión del mercado interno para productos industriales manufacturados en el país. (…) [Uno de los argumentos planteados por quienes creen que no hubo relación entre ambos factores es que] la capacidad adquisitiva del grueso de la población no era suficientemente alta como para constituir un incentivo para la producción industrial</w:t>
      </w:r>
      <w:r>
        <w:rPr>
          <w:rFonts w:ascii="Cambria" w:hAnsi="Cambria"/>
          <w:sz w:val="20"/>
          <w:szCs w:val="20"/>
        </w:rPr>
        <w:t>”</w:t>
      </w:r>
      <w:r w:rsidRPr="00715F55">
        <w:rPr>
          <w:rFonts w:ascii="Cambria" w:hAnsi="Cambria"/>
          <w:sz w:val="20"/>
          <w:szCs w:val="20"/>
        </w:rPr>
        <w:t xml:space="preserve">. </w:t>
      </w:r>
    </w:p>
    <w:p w14:paraId="08F1FF9C" w14:textId="0FA4F48D" w:rsidR="00715F55" w:rsidRDefault="00715F55" w:rsidP="00715F55">
      <w:pPr>
        <w:spacing w:after="0"/>
        <w:jc w:val="right"/>
        <w:rPr>
          <w:rFonts w:ascii="Cambria" w:hAnsi="Cambria"/>
          <w:sz w:val="20"/>
          <w:szCs w:val="20"/>
        </w:rPr>
      </w:pPr>
      <w:r w:rsidRPr="00715F55">
        <w:rPr>
          <w:rFonts w:ascii="Cambria" w:hAnsi="Cambria"/>
          <w:sz w:val="20"/>
          <w:szCs w:val="20"/>
        </w:rPr>
        <w:t>Fernández, M</w:t>
      </w:r>
      <w:r>
        <w:rPr>
          <w:rFonts w:ascii="Cambria" w:hAnsi="Cambria"/>
          <w:sz w:val="20"/>
          <w:szCs w:val="20"/>
        </w:rPr>
        <w:t>anuel (1981)</w:t>
      </w:r>
      <w:r w:rsidRPr="00715F55">
        <w:rPr>
          <w:rFonts w:ascii="Cambria" w:hAnsi="Cambria"/>
          <w:sz w:val="20"/>
          <w:szCs w:val="20"/>
        </w:rPr>
        <w:t xml:space="preserve">. </w:t>
      </w:r>
      <w:r w:rsidRPr="00715F55">
        <w:rPr>
          <w:rFonts w:ascii="Cambria" w:hAnsi="Cambria"/>
          <w:i/>
          <w:iCs/>
          <w:sz w:val="20"/>
          <w:szCs w:val="20"/>
        </w:rPr>
        <w:t>El enclave salitrero y la economía chilena</w:t>
      </w:r>
      <w:r>
        <w:rPr>
          <w:rFonts w:ascii="Cambria" w:hAnsi="Cambria"/>
          <w:sz w:val="20"/>
          <w:szCs w:val="20"/>
        </w:rPr>
        <w:t>.</w:t>
      </w:r>
    </w:p>
    <w:p w14:paraId="1A040C05" w14:textId="74448F0C" w:rsidR="00715F55" w:rsidRDefault="00715F55" w:rsidP="00715F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3F8A96C7" w14:textId="77777777" w:rsidR="00715F55" w:rsidRDefault="00715F55" w:rsidP="00715F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715F55">
        <w:rPr>
          <w:rFonts w:ascii="Cambria" w:hAnsi="Cambria"/>
          <w:sz w:val="20"/>
          <w:szCs w:val="20"/>
        </w:rPr>
        <w:t>El avance educacional fue una faceta más del fortalecimiento del Estado (…). De hecho, los fondos destinados a instrucción pública tras la guerra del Pacífico aumentaron sostenidamente, consolidando la educación como el ramo de mayor trascendencia dentro de las funciones sociales del Estado (…). Las escuelas primarias aumentaron a un ritmo nunca antes visto. El período más álgido de crecimiento de la educación fiscal se concentró en la primera década del siglo XX (…). Solo entre 1900 y 1910 se abrieron 1 252 escuelas, más de lo que se había fundado en los cincuenta años anteriores</w:t>
      </w:r>
      <w:r>
        <w:rPr>
          <w:rFonts w:ascii="Cambria" w:hAnsi="Cambria"/>
          <w:sz w:val="20"/>
          <w:szCs w:val="20"/>
        </w:rPr>
        <w:t>”.</w:t>
      </w:r>
      <w:r w:rsidRPr="00715F55">
        <w:rPr>
          <w:rFonts w:ascii="Cambria" w:hAnsi="Cambria"/>
          <w:sz w:val="20"/>
          <w:szCs w:val="20"/>
        </w:rPr>
        <w:t xml:space="preserve"> </w:t>
      </w:r>
    </w:p>
    <w:p w14:paraId="3671B441" w14:textId="6C9BD2AF" w:rsidR="00715F55" w:rsidRDefault="00715F55" w:rsidP="00715F55">
      <w:pPr>
        <w:spacing w:after="0"/>
        <w:jc w:val="right"/>
        <w:rPr>
          <w:rFonts w:ascii="Cambria" w:hAnsi="Cambria"/>
          <w:sz w:val="20"/>
          <w:szCs w:val="20"/>
        </w:rPr>
      </w:pPr>
      <w:r w:rsidRPr="00715F55">
        <w:rPr>
          <w:rFonts w:ascii="Cambria" w:hAnsi="Cambria"/>
          <w:sz w:val="20"/>
          <w:szCs w:val="20"/>
        </w:rPr>
        <w:t>Serrano, S</w:t>
      </w:r>
      <w:r>
        <w:rPr>
          <w:rFonts w:ascii="Cambria" w:hAnsi="Cambria"/>
          <w:sz w:val="20"/>
          <w:szCs w:val="20"/>
        </w:rPr>
        <w:t xml:space="preserve">ol </w:t>
      </w:r>
      <w:r w:rsidRPr="00715F55">
        <w:rPr>
          <w:rFonts w:ascii="Cambria" w:hAnsi="Cambria"/>
          <w:sz w:val="20"/>
          <w:szCs w:val="20"/>
        </w:rPr>
        <w:t>(</w:t>
      </w:r>
      <w:r>
        <w:rPr>
          <w:rFonts w:ascii="Cambria" w:hAnsi="Cambria"/>
          <w:sz w:val="20"/>
          <w:szCs w:val="20"/>
        </w:rPr>
        <w:t>2012</w:t>
      </w:r>
      <w:r w:rsidRPr="00715F55">
        <w:rPr>
          <w:rFonts w:ascii="Cambria" w:hAnsi="Cambria"/>
          <w:sz w:val="20"/>
          <w:szCs w:val="20"/>
        </w:rPr>
        <w:t xml:space="preserve">). </w:t>
      </w:r>
      <w:r w:rsidRPr="00715F55">
        <w:rPr>
          <w:rFonts w:ascii="Cambria" w:hAnsi="Cambria"/>
          <w:i/>
          <w:iCs/>
          <w:sz w:val="20"/>
          <w:szCs w:val="20"/>
        </w:rPr>
        <w:t>Historia de la educación en Chile</w:t>
      </w:r>
      <w:r>
        <w:rPr>
          <w:rFonts w:ascii="Cambria" w:hAnsi="Cambria"/>
          <w:sz w:val="20"/>
          <w:szCs w:val="20"/>
        </w:rPr>
        <w:t>.</w:t>
      </w:r>
    </w:p>
    <w:p w14:paraId="4465931D" w14:textId="1B16D755" w:rsidR="00715F55" w:rsidRDefault="00715F55" w:rsidP="00715F5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5</w:t>
      </w:r>
      <w:r w:rsidR="004C7A0E">
        <w:rPr>
          <w:rFonts w:ascii="Cambria" w:hAnsi="Cambria"/>
          <w:sz w:val="20"/>
          <w:szCs w:val="20"/>
        </w:rPr>
        <w:t xml:space="preserve"> y 6</w:t>
      </w:r>
      <w:r>
        <w:rPr>
          <w:rFonts w:ascii="Cambria" w:hAnsi="Cambria"/>
          <w:sz w:val="20"/>
          <w:szCs w:val="20"/>
        </w:rPr>
        <w:t>:</w:t>
      </w:r>
    </w:p>
    <w:p w14:paraId="48537BB0" w14:textId="77777777" w:rsidR="004C7A0E" w:rsidRDefault="004C7A0E" w:rsidP="00715F55">
      <w:pPr>
        <w:jc w:val="center"/>
        <w:rPr>
          <w:rFonts w:ascii="Cambria" w:hAnsi="Cambria"/>
          <w:sz w:val="20"/>
          <w:szCs w:val="20"/>
        </w:rPr>
        <w:sectPr w:rsidR="004C7A0E" w:rsidSect="004C7A0E">
          <w:headerReference w:type="default" r:id="rId7"/>
          <w:pgSz w:w="12240" w:h="18720" w:code="14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6"/>
        <w:gridCol w:w="1362"/>
        <w:gridCol w:w="1367"/>
      </w:tblGrid>
      <w:tr w:rsidR="00715F55" w14:paraId="69D6069E" w14:textId="77777777" w:rsidTr="004C7A0E">
        <w:trPr>
          <w:trHeight w:val="220"/>
        </w:trPr>
        <w:tc>
          <w:tcPr>
            <w:tcW w:w="4156" w:type="dxa"/>
            <w:gridSpan w:val="3"/>
          </w:tcPr>
          <w:p w14:paraId="0B08C0B8" w14:textId="38CA7D49" w:rsidR="00715F55" w:rsidRDefault="00715F55" w:rsidP="00715F5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NÚMERO DE ESTABLECIMIENTOS EDUCACIONALES FISCALES</w:t>
            </w:r>
          </w:p>
        </w:tc>
      </w:tr>
      <w:tr w:rsidR="00715F55" w14:paraId="625DD31E" w14:textId="77777777" w:rsidTr="004C7A0E">
        <w:trPr>
          <w:trHeight w:val="235"/>
        </w:trPr>
        <w:tc>
          <w:tcPr>
            <w:tcW w:w="1385" w:type="dxa"/>
          </w:tcPr>
          <w:p w14:paraId="52C8C8F1" w14:textId="3BBF73BA" w:rsidR="00715F55" w:rsidRDefault="00715F55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Año</w:t>
            </w:r>
          </w:p>
        </w:tc>
        <w:tc>
          <w:tcPr>
            <w:tcW w:w="1385" w:type="dxa"/>
          </w:tcPr>
          <w:p w14:paraId="7BD1B4D1" w14:textId="4C7643B1" w:rsidR="00715F55" w:rsidRDefault="00715F55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Educación primaria</w:t>
            </w:r>
          </w:p>
        </w:tc>
        <w:tc>
          <w:tcPr>
            <w:tcW w:w="1385" w:type="dxa"/>
          </w:tcPr>
          <w:p w14:paraId="3712AC03" w14:textId="2B9AC5BF" w:rsidR="00715F55" w:rsidRDefault="00715F55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Educación secundaria</w:t>
            </w:r>
          </w:p>
        </w:tc>
      </w:tr>
      <w:tr w:rsidR="00715F55" w14:paraId="14EF8530" w14:textId="77777777" w:rsidTr="004C7A0E">
        <w:trPr>
          <w:trHeight w:val="220"/>
        </w:trPr>
        <w:tc>
          <w:tcPr>
            <w:tcW w:w="1385" w:type="dxa"/>
          </w:tcPr>
          <w:p w14:paraId="4479128B" w14:textId="3AC8ACDA" w:rsidR="00715F55" w:rsidRDefault="00715F55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1860</w:t>
            </w:r>
          </w:p>
        </w:tc>
        <w:tc>
          <w:tcPr>
            <w:tcW w:w="1385" w:type="dxa"/>
          </w:tcPr>
          <w:p w14:paraId="73C946DE" w14:textId="490D81EA" w:rsidR="00715F55" w:rsidRDefault="00715F55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</w:t>
            </w:r>
          </w:p>
        </w:tc>
        <w:tc>
          <w:tcPr>
            <w:tcW w:w="1385" w:type="dxa"/>
          </w:tcPr>
          <w:p w14:paraId="0BB0B3D4" w14:textId="29D850A3" w:rsidR="00715F55" w:rsidRDefault="00715F55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</w:tr>
      <w:tr w:rsidR="00715F55" w14:paraId="28C9CF50" w14:textId="77777777" w:rsidTr="004C7A0E">
        <w:trPr>
          <w:trHeight w:val="235"/>
        </w:trPr>
        <w:tc>
          <w:tcPr>
            <w:tcW w:w="1385" w:type="dxa"/>
          </w:tcPr>
          <w:p w14:paraId="7B12C0D8" w14:textId="49D6603F" w:rsidR="00715F55" w:rsidRDefault="00715F55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1895</w:t>
            </w:r>
          </w:p>
        </w:tc>
        <w:tc>
          <w:tcPr>
            <w:tcW w:w="1385" w:type="dxa"/>
          </w:tcPr>
          <w:p w14:paraId="197D0A71" w14:textId="531577D6" w:rsidR="00715F55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1253</w:t>
            </w:r>
          </w:p>
        </w:tc>
        <w:tc>
          <w:tcPr>
            <w:tcW w:w="1385" w:type="dxa"/>
          </w:tcPr>
          <w:p w14:paraId="6D066126" w14:textId="05A9B5AC" w:rsidR="00715F55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52</w:t>
            </w:r>
          </w:p>
        </w:tc>
      </w:tr>
      <w:tr w:rsidR="004C7A0E" w14:paraId="35EEF775" w14:textId="77777777" w:rsidTr="004C7A0E">
        <w:trPr>
          <w:trHeight w:val="220"/>
        </w:trPr>
        <w:tc>
          <w:tcPr>
            <w:tcW w:w="1385" w:type="dxa"/>
          </w:tcPr>
          <w:p w14:paraId="40614E6D" w14:textId="33938BE8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1900</w:t>
            </w:r>
          </w:p>
        </w:tc>
        <w:tc>
          <w:tcPr>
            <w:tcW w:w="1385" w:type="dxa"/>
          </w:tcPr>
          <w:p w14:paraId="700A7806" w14:textId="4792FF79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1553</w:t>
            </w:r>
          </w:p>
        </w:tc>
        <w:tc>
          <w:tcPr>
            <w:tcW w:w="1385" w:type="dxa"/>
          </w:tcPr>
          <w:p w14:paraId="5CAB6282" w14:textId="081F6C80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63</w:t>
            </w:r>
          </w:p>
        </w:tc>
      </w:tr>
      <w:tr w:rsidR="004C7A0E" w14:paraId="498BA91F" w14:textId="77777777" w:rsidTr="004C7A0E">
        <w:trPr>
          <w:trHeight w:val="235"/>
        </w:trPr>
        <w:tc>
          <w:tcPr>
            <w:tcW w:w="1385" w:type="dxa"/>
          </w:tcPr>
          <w:p w14:paraId="25109B09" w14:textId="768324AB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1905</w:t>
            </w:r>
          </w:p>
        </w:tc>
        <w:tc>
          <w:tcPr>
            <w:tcW w:w="1385" w:type="dxa"/>
          </w:tcPr>
          <w:p w14:paraId="09185E4C" w14:textId="0A5320A8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2109</w:t>
            </w:r>
          </w:p>
        </w:tc>
        <w:tc>
          <w:tcPr>
            <w:tcW w:w="1385" w:type="dxa"/>
          </w:tcPr>
          <w:p w14:paraId="06E63BAA" w14:textId="2EF56E1E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119</w:t>
            </w:r>
          </w:p>
        </w:tc>
      </w:tr>
      <w:tr w:rsidR="004C7A0E" w14:paraId="79921A5D" w14:textId="77777777" w:rsidTr="004C7A0E">
        <w:trPr>
          <w:trHeight w:val="220"/>
        </w:trPr>
        <w:tc>
          <w:tcPr>
            <w:tcW w:w="1385" w:type="dxa"/>
          </w:tcPr>
          <w:p w14:paraId="62D17076" w14:textId="6766F11F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1915</w:t>
            </w:r>
          </w:p>
        </w:tc>
        <w:tc>
          <w:tcPr>
            <w:tcW w:w="1385" w:type="dxa"/>
          </w:tcPr>
          <w:p w14:paraId="17D43F4D" w14:textId="534DA169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2936</w:t>
            </w:r>
          </w:p>
        </w:tc>
        <w:tc>
          <w:tcPr>
            <w:tcW w:w="1385" w:type="dxa"/>
          </w:tcPr>
          <w:p w14:paraId="448D3E0C" w14:textId="0A1F21F9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151</w:t>
            </w:r>
          </w:p>
        </w:tc>
      </w:tr>
    </w:tbl>
    <w:p w14:paraId="410FE2DC" w14:textId="5C8848A2" w:rsidR="00715F55" w:rsidRDefault="00715F55" w:rsidP="00715F55">
      <w:pPr>
        <w:spacing w:after="0"/>
        <w:jc w:val="both"/>
        <w:rPr>
          <w:rFonts w:ascii="Cambria" w:hAnsi="Cambria"/>
          <w:sz w:val="20"/>
          <w:szCs w:val="20"/>
        </w:rPr>
      </w:pPr>
    </w:p>
    <w:p w14:paraId="2A41EBD3" w14:textId="77777777" w:rsidR="004C7A0E" w:rsidRDefault="004C7A0E" w:rsidP="00715F55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2"/>
        <w:gridCol w:w="1018"/>
        <w:gridCol w:w="1031"/>
        <w:gridCol w:w="1004"/>
      </w:tblGrid>
      <w:tr w:rsidR="004C7A0E" w14:paraId="58BDE4AC" w14:textId="77777777" w:rsidTr="004C7A0E">
        <w:trPr>
          <w:trHeight w:val="247"/>
        </w:trPr>
        <w:tc>
          <w:tcPr>
            <w:tcW w:w="4220" w:type="dxa"/>
            <w:gridSpan w:val="4"/>
          </w:tcPr>
          <w:p w14:paraId="4C0AE346" w14:textId="09862C3C" w:rsidR="004C7A0E" w:rsidRDefault="004C7A0E" w:rsidP="004C7A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KILOMETROS DE RED FERROVIARIA EN CHILE 1890-1920</w:t>
            </w:r>
          </w:p>
        </w:tc>
      </w:tr>
      <w:tr w:rsidR="004C7A0E" w14:paraId="2FE4BC0F" w14:textId="77777777" w:rsidTr="004C7A0E">
        <w:trPr>
          <w:trHeight w:val="263"/>
        </w:trPr>
        <w:tc>
          <w:tcPr>
            <w:tcW w:w="1054" w:type="dxa"/>
          </w:tcPr>
          <w:p w14:paraId="07FA7813" w14:textId="752394DC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Año</w:t>
            </w:r>
          </w:p>
        </w:tc>
        <w:tc>
          <w:tcPr>
            <w:tcW w:w="1054" w:type="dxa"/>
          </w:tcPr>
          <w:p w14:paraId="2EDD1F5C" w14:textId="19BA8322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Red estatal</w:t>
            </w:r>
          </w:p>
        </w:tc>
        <w:tc>
          <w:tcPr>
            <w:tcW w:w="1055" w:type="dxa"/>
          </w:tcPr>
          <w:p w14:paraId="7408D792" w14:textId="63746CBC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Red privada</w:t>
            </w:r>
          </w:p>
        </w:tc>
        <w:tc>
          <w:tcPr>
            <w:tcW w:w="1057" w:type="dxa"/>
          </w:tcPr>
          <w:p w14:paraId="1243035D" w14:textId="43321E75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Total</w:t>
            </w:r>
          </w:p>
        </w:tc>
      </w:tr>
      <w:tr w:rsidR="004C7A0E" w14:paraId="014F28A1" w14:textId="77777777" w:rsidTr="004C7A0E">
        <w:trPr>
          <w:trHeight w:val="247"/>
        </w:trPr>
        <w:tc>
          <w:tcPr>
            <w:tcW w:w="1054" w:type="dxa"/>
          </w:tcPr>
          <w:p w14:paraId="750F6AE8" w14:textId="105ED523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1890</w:t>
            </w:r>
          </w:p>
        </w:tc>
        <w:tc>
          <w:tcPr>
            <w:tcW w:w="1054" w:type="dxa"/>
          </w:tcPr>
          <w:p w14:paraId="6B852FDA" w14:textId="16FB9509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1106</w:t>
            </w:r>
          </w:p>
        </w:tc>
        <w:tc>
          <w:tcPr>
            <w:tcW w:w="1055" w:type="dxa"/>
          </w:tcPr>
          <w:p w14:paraId="6F89BBD9" w14:textId="74F2F0BC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1641</w:t>
            </w:r>
          </w:p>
        </w:tc>
        <w:tc>
          <w:tcPr>
            <w:tcW w:w="1057" w:type="dxa"/>
          </w:tcPr>
          <w:p w14:paraId="11F86534" w14:textId="1B70C538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2747</w:t>
            </w:r>
          </w:p>
        </w:tc>
      </w:tr>
      <w:tr w:rsidR="004C7A0E" w14:paraId="3E799AB8" w14:textId="77777777" w:rsidTr="004C7A0E">
        <w:trPr>
          <w:trHeight w:val="263"/>
        </w:trPr>
        <w:tc>
          <w:tcPr>
            <w:tcW w:w="1054" w:type="dxa"/>
          </w:tcPr>
          <w:p w14:paraId="54D64675" w14:textId="4D06B0D3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1900</w:t>
            </w:r>
          </w:p>
        </w:tc>
        <w:tc>
          <w:tcPr>
            <w:tcW w:w="1054" w:type="dxa"/>
          </w:tcPr>
          <w:p w14:paraId="3B59E985" w14:textId="3A368A60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2125</w:t>
            </w:r>
          </w:p>
        </w:tc>
        <w:tc>
          <w:tcPr>
            <w:tcW w:w="1055" w:type="dxa"/>
          </w:tcPr>
          <w:p w14:paraId="036071A8" w14:textId="2645E7FB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2229</w:t>
            </w:r>
          </w:p>
        </w:tc>
        <w:tc>
          <w:tcPr>
            <w:tcW w:w="1057" w:type="dxa"/>
          </w:tcPr>
          <w:p w14:paraId="25F4E172" w14:textId="272EB2CA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4354</w:t>
            </w:r>
          </w:p>
        </w:tc>
      </w:tr>
      <w:tr w:rsidR="004C7A0E" w14:paraId="3166662F" w14:textId="77777777" w:rsidTr="004C7A0E">
        <w:trPr>
          <w:trHeight w:val="247"/>
        </w:trPr>
        <w:tc>
          <w:tcPr>
            <w:tcW w:w="1054" w:type="dxa"/>
          </w:tcPr>
          <w:p w14:paraId="30CA2E42" w14:textId="55890214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1905</w:t>
            </w:r>
          </w:p>
        </w:tc>
        <w:tc>
          <w:tcPr>
            <w:tcW w:w="1054" w:type="dxa"/>
          </w:tcPr>
          <w:p w14:paraId="575D5611" w14:textId="055BF8CF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2329</w:t>
            </w:r>
          </w:p>
        </w:tc>
        <w:tc>
          <w:tcPr>
            <w:tcW w:w="1055" w:type="dxa"/>
          </w:tcPr>
          <w:p w14:paraId="32BBBDF1" w14:textId="1F8020C5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2449</w:t>
            </w:r>
          </w:p>
        </w:tc>
        <w:tc>
          <w:tcPr>
            <w:tcW w:w="1057" w:type="dxa"/>
          </w:tcPr>
          <w:p w14:paraId="67729260" w14:textId="2D8978A2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4778</w:t>
            </w:r>
          </w:p>
        </w:tc>
      </w:tr>
      <w:tr w:rsidR="004C7A0E" w14:paraId="7ADC9436" w14:textId="77777777" w:rsidTr="004C7A0E">
        <w:trPr>
          <w:trHeight w:val="263"/>
        </w:trPr>
        <w:tc>
          <w:tcPr>
            <w:tcW w:w="1054" w:type="dxa"/>
          </w:tcPr>
          <w:p w14:paraId="11A2BFA0" w14:textId="1AD51AFB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1910</w:t>
            </w:r>
          </w:p>
        </w:tc>
        <w:tc>
          <w:tcPr>
            <w:tcW w:w="1054" w:type="dxa"/>
          </w:tcPr>
          <w:p w14:paraId="2B9E2462" w14:textId="65870CAA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2830</w:t>
            </w:r>
          </w:p>
        </w:tc>
        <w:tc>
          <w:tcPr>
            <w:tcW w:w="1055" w:type="dxa"/>
          </w:tcPr>
          <w:p w14:paraId="6CE69379" w14:textId="7B8646B6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3114</w:t>
            </w:r>
          </w:p>
        </w:tc>
        <w:tc>
          <w:tcPr>
            <w:tcW w:w="1057" w:type="dxa"/>
          </w:tcPr>
          <w:p w14:paraId="64B47AEC" w14:textId="6DC12FB3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5994</w:t>
            </w:r>
          </w:p>
        </w:tc>
      </w:tr>
      <w:tr w:rsidR="004C7A0E" w14:paraId="1ABB0D2C" w14:textId="77777777" w:rsidTr="004C7A0E">
        <w:trPr>
          <w:trHeight w:val="247"/>
        </w:trPr>
        <w:tc>
          <w:tcPr>
            <w:tcW w:w="1054" w:type="dxa"/>
          </w:tcPr>
          <w:p w14:paraId="5E569096" w14:textId="3FF9CFB1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1913</w:t>
            </w:r>
          </w:p>
        </w:tc>
        <w:tc>
          <w:tcPr>
            <w:tcW w:w="1054" w:type="dxa"/>
          </w:tcPr>
          <w:p w14:paraId="39F5B783" w14:textId="4645D129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5009</w:t>
            </w:r>
          </w:p>
        </w:tc>
        <w:tc>
          <w:tcPr>
            <w:tcW w:w="1055" w:type="dxa"/>
          </w:tcPr>
          <w:p w14:paraId="228E0172" w14:textId="0F358645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3061</w:t>
            </w:r>
          </w:p>
        </w:tc>
        <w:tc>
          <w:tcPr>
            <w:tcW w:w="1057" w:type="dxa"/>
          </w:tcPr>
          <w:p w14:paraId="3CDA389F" w14:textId="1FE2545D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8070</w:t>
            </w:r>
          </w:p>
        </w:tc>
      </w:tr>
      <w:tr w:rsidR="004C7A0E" w14:paraId="088E7D5E" w14:textId="77777777" w:rsidTr="004C7A0E">
        <w:trPr>
          <w:trHeight w:val="263"/>
        </w:trPr>
        <w:tc>
          <w:tcPr>
            <w:tcW w:w="1054" w:type="dxa"/>
          </w:tcPr>
          <w:p w14:paraId="300035B9" w14:textId="7D157176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1915</w:t>
            </w:r>
          </w:p>
        </w:tc>
        <w:tc>
          <w:tcPr>
            <w:tcW w:w="1054" w:type="dxa"/>
          </w:tcPr>
          <w:p w14:paraId="1319C750" w14:textId="0B2E870B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5122</w:t>
            </w:r>
          </w:p>
        </w:tc>
        <w:tc>
          <w:tcPr>
            <w:tcW w:w="1055" w:type="dxa"/>
          </w:tcPr>
          <w:p w14:paraId="5EFFF804" w14:textId="74A20556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3094</w:t>
            </w:r>
          </w:p>
        </w:tc>
        <w:tc>
          <w:tcPr>
            <w:tcW w:w="1057" w:type="dxa"/>
          </w:tcPr>
          <w:p w14:paraId="1CDA94E3" w14:textId="3DB4E5FB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8216</w:t>
            </w:r>
          </w:p>
        </w:tc>
      </w:tr>
      <w:tr w:rsidR="004C7A0E" w14:paraId="754066EB" w14:textId="77777777" w:rsidTr="004C7A0E">
        <w:trPr>
          <w:trHeight w:val="247"/>
        </w:trPr>
        <w:tc>
          <w:tcPr>
            <w:tcW w:w="1054" w:type="dxa"/>
          </w:tcPr>
          <w:p w14:paraId="18F92611" w14:textId="08ADBBFA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1920</w:t>
            </w:r>
          </w:p>
        </w:tc>
        <w:tc>
          <w:tcPr>
            <w:tcW w:w="1054" w:type="dxa"/>
          </w:tcPr>
          <w:p w14:paraId="293624F5" w14:textId="65E6CB77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4579</w:t>
            </w:r>
          </w:p>
        </w:tc>
        <w:tc>
          <w:tcPr>
            <w:tcW w:w="1055" w:type="dxa"/>
          </w:tcPr>
          <w:p w14:paraId="1D34891F" w14:textId="29E6B541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3632</w:t>
            </w:r>
          </w:p>
        </w:tc>
        <w:tc>
          <w:tcPr>
            <w:tcW w:w="1057" w:type="dxa"/>
          </w:tcPr>
          <w:p w14:paraId="037D33FF" w14:textId="0966A86E" w:rsidR="004C7A0E" w:rsidRDefault="004C7A0E" w:rsidP="00715F5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8211</w:t>
            </w:r>
          </w:p>
        </w:tc>
      </w:tr>
    </w:tbl>
    <w:p w14:paraId="45BCEA5A" w14:textId="77777777" w:rsidR="004C7A0E" w:rsidRDefault="004C7A0E" w:rsidP="004C7A0E">
      <w:pPr>
        <w:spacing w:after="0"/>
        <w:jc w:val="right"/>
        <w:rPr>
          <w:rFonts w:ascii="Cambria" w:hAnsi="Cambria"/>
          <w:sz w:val="20"/>
          <w:szCs w:val="20"/>
        </w:rPr>
        <w:sectPr w:rsidR="004C7A0E" w:rsidSect="004C7A0E">
          <w:type w:val="continuous"/>
          <w:pgSz w:w="12240" w:h="18720" w:code="14"/>
          <w:pgMar w:top="1417" w:right="1701" w:bottom="1417" w:left="1701" w:header="708" w:footer="708" w:gutter="0"/>
          <w:cols w:num="2" w:space="708"/>
          <w:docGrid w:linePitch="360"/>
        </w:sectPr>
      </w:pPr>
    </w:p>
    <w:p w14:paraId="720E7794" w14:textId="4ADEF2D6" w:rsidR="005729F2" w:rsidRPr="004C7A0E" w:rsidRDefault="004C7A0E" w:rsidP="004C7A0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Cariola, Carmen (1982). </w:t>
      </w:r>
      <w:r w:rsidRPr="004C7A0E">
        <w:rPr>
          <w:rFonts w:ascii="Cambria" w:hAnsi="Cambria"/>
          <w:i/>
          <w:iCs/>
          <w:sz w:val="20"/>
          <w:szCs w:val="20"/>
        </w:rPr>
        <w:t>Un siglo de historia económica de Chile</w:t>
      </w:r>
      <w:r>
        <w:rPr>
          <w:rFonts w:ascii="Cambria" w:hAnsi="Cambria"/>
          <w:sz w:val="20"/>
          <w:szCs w:val="20"/>
        </w:rPr>
        <w:t>.</w:t>
      </w:r>
    </w:p>
    <w:sectPr w:rsidR="005729F2" w:rsidRPr="004C7A0E" w:rsidSect="004C7A0E">
      <w:type w:val="continuous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7FC5" w14:textId="77777777" w:rsidR="0001558A" w:rsidRDefault="0001558A" w:rsidP="005729F2">
      <w:pPr>
        <w:spacing w:after="0" w:line="240" w:lineRule="auto"/>
      </w:pPr>
      <w:r>
        <w:separator/>
      </w:r>
    </w:p>
  </w:endnote>
  <w:endnote w:type="continuationSeparator" w:id="0">
    <w:p w14:paraId="2A93FCEF" w14:textId="77777777" w:rsidR="0001558A" w:rsidRDefault="0001558A" w:rsidP="0057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8B9FC" w14:textId="77777777" w:rsidR="0001558A" w:rsidRDefault="0001558A" w:rsidP="005729F2">
      <w:pPr>
        <w:spacing w:after="0" w:line="240" w:lineRule="auto"/>
      </w:pPr>
      <w:r>
        <w:separator/>
      </w:r>
    </w:p>
  </w:footnote>
  <w:footnote w:type="continuationSeparator" w:id="0">
    <w:p w14:paraId="32D3FD13" w14:textId="77777777" w:rsidR="0001558A" w:rsidRDefault="0001558A" w:rsidP="0057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D2735" w14:textId="46707A13" w:rsidR="005729F2" w:rsidRDefault="004C7A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8FB95" wp14:editId="3022E9CF">
              <wp:simplePos x="0" y="0"/>
              <wp:positionH relativeFrom="column">
                <wp:posOffset>4355465</wp:posOffset>
              </wp:positionH>
              <wp:positionV relativeFrom="paragraph">
                <wp:posOffset>-158115</wp:posOffset>
              </wp:positionV>
              <wp:extent cx="1905000" cy="605790"/>
              <wp:effectExtent l="0" t="0" r="0" b="0"/>
              <wp:wrapNone/>
              <wp:docPr id="202079914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C89418" w14:textId="77777777" w:rsidR="005729F2" w:rsidRPr="00732B2B" w:rsidRDefault="005729F2" w:rsidP="005729F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3E62879" w14:textId="77777777" w:rsidR="005729F2" w:rsidRPr="00732B2B" w:rsidRDefault="005729F2" w:rsidP="005729F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1FAB75F0" w14:textId="77777777" w:rsidR="005729F2" w:rsidRPr="00732B2B" w:rsidRDefault="005729F2" w:rsidP="005729F2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8FB9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2.95pt;margin-top:-12.4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PD5Lpd0AAAAKAQAADwAAAGRycy9kb3du&#10;cmV2LnhtbEyPy07DMBBF90j8gzVI7Fq7FSltiFNVPCQWbFrCfhoPcURsR7HbpH/PwAZ28zi6c6bY&#10;Tq4TZxpiG7yGxVyBIF8H0/pGQ/X+MluDiAm9wS540nChCNvy+qrA3ITR7+l8SI3gEB9z1GBT6nMp&#10;Y23JYZyHnjzvPsPgMHE7NNIMOHK46+RSqZV02Hq+YLGnR0v11+HkNKRkdotL9ezi68f09jRaVWdY&#10;aX17M+0eQCSa0h8MP/qsDiU7HcPJmyg6Dat1tmFUw2x5xwUTm9/JUcO9ykCWhfz/QvkN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PD5Lpd0AAAAKAQAADwAAAAAAAAAAAAAAAADcAwAA&#10;ZHJzL2Rvd25yZXYueG1sUEsFBgAAAAAEAAQA8wAAAOYEAAAAAA==&#10;" filled="f" stroked="f">
              <v:textbox style="mso-fit-shape-to-text:t">
                <w:txbxContent>
                  <w:p w14:paraId="12C89418" w14:textId="77777777" w:rsidR="005729F2" w:rsidRPr="00732B2B" w:rsidRDefault="005729F2" w:rsidP="005729F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3E62879" w14:textId="77777777" w:rsidR="005729F2" w:rsidRPr="00732B2B" w:rsidRDefault="005729F2" w:rsidP="005729F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1FAB75F0" w14:textId="77777777" w:rsidR="005729F2" w:rsidRPr="00732B2B" w:rsidRDefault="005729F2" w:rsidP="005729F2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B5D40" wp14:editId="50DA490F">
              <wp:simplePos x="0" y="0"/>
              <wp:positionH relativeFrom="column">
                <wp:posOffset>-446405</wp:posOffset>
              </wp:positionH>
              <wp:positionV relativeFrom="paragraph">
                <wp:posOffset>-228600</wp:posOffset>
              </wp:positionV>
              <wp:extent cx="2040890" cy="676275"/>
              <wp:effectExtent l="0" t="0" r="0" b="0"/>
              <wp:wrapNone/>
              <wp:docPr id="138890651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27680" w14:textId="77777777" w:rsidR="005729F2" w:rsidRDefault="005729F2" w:rsidP="005729F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5A8FBFE" w14:textId="77777777" w:rsidR="005729F2" w:rsidRDefault="005729F2" w:rsidP="005729F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ED823E6" w14:textId="77777777" w:rsidR="005729F2" w:rsidRDefault="005729F2" w:rsidP="005729F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4D493E0C" wp14:editId="0DDE3E1C">
                                <wp:extent cx="253956" cy="252821"/>
                                <wp:effectExtent l="0" t="0" r="0" b="0"/>
                                <wp:docPr id="969541727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B5D40" id="Cuadro de texto 5" o:spid="_x0000_s1027" type="#_x0000_t202" style="position:absolute;margin-left:-35.15pt;margin-top:-18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22Wwq4AAAAAoBAAAPAAAAAAAAAAAAAAAAADIEAABkcnMvZG93bnJldi54bWxQSwUGAAAAAAQA&#10;BADzAAAAPwUAAAAA&#10;" filled="f" stroked="f">
              <v:textbox inset="0,0,0,0">
                <w:txbxContent>
                  <w:p w14:paraId="7AA27680" w14:textId="77777777" w:rsidR="005729F2" w:rsidRDefault="005729F2" w:rsidP="005729F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5A8FBFE" w14:textId="77777777" w:rsidR="005729F2" w:rsidRDefault="005729F2" w:rsidP="005729F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7ED823E6" w14:textId="77777777" w:rsidR="005729F2" w:rsidRDefault="005729F2" w:rsidP="005729F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4D493E0C" wp14:editId="0DDE3E1C">
                          <wp:extent cx="253956" cy="252821"/>
                          <wp:effectExtent l="0" t="0" r="0" b="0"/>
                          <wp:docPr id="969541727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20381"/>
    <w:multiLevelType w:val="hybridMultilevel"/>
    <w:tmpl w:val="BE30BF9C"/>
    <w:lvl w:ilvl="0" w:tplc="929018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1"/>
  </w:num>
  <w:num w:numId="2" w16cid:durableId="5979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F2"/>
    <w:rsid w:val="0001558A"/>
    <w:rsid w:val="002B552C"/>
    <w:rsid w:val="003355C0"/>
    <w:rsid w:val="00427AC6"/>
    <w:rsid w:val="004A20B0"/>
    <w:rsid w:val="004B6D70"/>
    <w:rsid w:val="004C7A0E"/>
    <w:rsid w:val="005206A2"/>
    <w:rsid w:val="005729F2"/>
    <w:rsid w:val="00715F55"/>
    <w:rsid w:val="007328DD"/>
    <w:rsid w:val="007B576A"/>
    <w:rsid w:val="00A970F6"/>
    <w:rsid w:val="00D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2C8F1"/>
  <w15:chartTrackingRefBased/>
  <w15:docId w15:val="{A0FB4F60-A3D0-4B8D-AB33-DB4DF79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5729F2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72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9F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29F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9F2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9F2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9F2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9F2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9F2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9F2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9F2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572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29F2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572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29F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57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29F2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5729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29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2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29F2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5729F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9F2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72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9F2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5729F2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2024-08-19T15:51:00Z</cp:lastPrinted>
  <dcterms:created xsi:type="dcterms:W3CDTF">2024-08-19T15:51:00Z</dcterms:created>
  <dcterms:modified xsi:type="dcterms:W3CDTF">2024-08-19T15:51:00Z</dcterms:modified>
</cp:coreProperties>
</file>