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9159F" w14:textId="7AD57FC1" w:rsidR="00FD4FDD" w:rsidRPr="009F7DB6" w:rsidRDefault="00FD4FDD" w:rsidP="00FD4FDD">
      <w:pPr>
        <w:spacing w:after="0"/>
        <w:jc w:val="center"/>
        <w:rPr>
          <w:b/>
          <w:bCs/>
          <w:u w:val="single"/>
        </w:rPr>
      </w:pPr>
      <w:r w:rsidRPr="009F7DB6">
        <w:rPr>
          <w:b/>
          <w:bCs/>
          <w:u w:val="single"/>
        </w:rPr>
        <w:t xml:space="preserve">TALLER </w:t>
      </w:r>
      <w:r>
        <w:rPr>
          <w:b/>
          <w:bCs/>
          <w:u w:val="single"/>
        </w:rPr>
        <w:t>37</w:t>
      </w:r>
    </w:p>
    <w:p w14:paraId="61DF5D0F" w14:textId="759CD64E" w:rsidR="00FD4FDD" w:rsidRDefault="00FD4FDD" w:rsidP="00FD4FDD">
      <w:pPr>
        <w:spacing w:after="0"/>
        <w:jc w:val="center"/>
        <w:rPr>
          <w:b/>
          <w:bCs/>
          <w:u w:val="single"/>
        </w:rPr>
      </w:pPr>
      <w:r>
        <w:rPr>
          <w:b/>
          <w:bCs/>
          <w:u w:val="single"/>
        </w:rPr>
        <w:t>¿CÓMO AFECTARON LAS TRANSFORMACIONES AGRÍCOLAS?</w:t>
      </w:r>
    </w:p>
    <w:tbl>
      <w:tblPr>
        <w:tblStyle w:val="Tablaconcuadrcula"/>
        <w:tblW w:w="0" w:type="auto"/>
        <w:tblLook w:val="04A0" w:firstRow="1" w:lastRow="0" w:firstColumn="1" w:lastColumn="0" w:noHBand="0" w:noVBand="1"/>
      </w:tblPr>
      <w:tblGrid>
        <w:gridCol w:w="1696"/>
        <w:gridCol w:w="7132"/>
      </w:tblGrid>
      <w:tr w:rsidR="00FD4FDD" w:rsidRPr="001D3806" w14:paraId="32688BBE" w14:textId="77777777" w:rsidTr="001D06B4">
        <w:tc>
          <w:tcPr>
            <w:tcW w:w="1696" w:type="dxa"/>
          </w:tcPr>
          <w:p w14:paraId="510202A8" w14:textId="77777777" w:rsidR="00FD4FDD" w:rsidRPr="001D3806" w:rsidRDefault="00FD4FDD" w:rsidP="001D06B4">
            <w:pPr>
              <w:jc w:val="both"/>
            </w:pPr>
            <w:r w:rsidRPr="001D3806">
              <w:t>Nombre</w:t>
            </w:r>
          </w:p>
        </w:tc>
        <w:tc>
          <w:tcPr>
            <w:tcW w:w="7132" w:type="dxa"/>
          </w:tcPr>
          <w:p w14:paraId="552CCAAF" w14:textId="77777777" w:rsidR="00FD4FDD" w:rsidRPr="001D3806" w:rsidRDefault="00FD4FDD" w:rsidP="001D06B4">
            <w:pPr>
              <w:jc w:val="both"/>
            </w:pPr>
          </w:p>
        </w:tc>
      </w:tr>
      <w:tr w:rsidR="00FD4FDD" w:rsidRPr="001D3806" w14:paraId="0325B32C" w14:textId="77777777" w:rsidTr="001D06B4">
        <w:tc>
          <w:tcPr>
            <w:tcW w:w="1696" w:type="dxa"/>
          </w:tcPr>
          <w:p w14:paraId="6FC5CEA3" w14:textId="77777777" w:rsidR="00FD4FDD" w:rsidRPr="001D3806" w:rsidRDefault="00FD4FDD" w:rsidP="001D06B4">
            <w:pPr>
              <w:jc w:val="both"/>
            </w:pPr>
            <w:r w:rsidRPr="001D3806">
              <w:t>Fecha</w:t>
            </w:r>
          </w:p>
        </w:tc>
        <w:tc>
          <w:tcPr>
            <w:tcW w:w="7132" w:type="dxa"/>
          </w:tcPr>
          <w:p w14:paraId="12954285" w14:textId="004A1002" w:rsidR="00FD4FDD" w:rsidRPr="001D3806" w:rsidRDefault="00FD4FDD" w:rsidP="001D06B4">
            <w:pPr>
              <w:jc w:val="both"/>
            </w:pPr>
            <w:r>
              <w:t>06/09/2024</w:t>
            </w:r>
          </w:p>
        </w:tc>
      </w:tr>
    </w:tbl>
    <w:p w14:paraId="58576411" w14:textId="32CCF23D" w:rsidR="00FD4FDD" w:rsidRDefault="00FD4FDD" w:rsidP="00FD4FDD">
      <w:pPr>
        <w:spacing w:before="240" w:after="0"/>
        <w:jc w:val="both"/>
        <w:rPr>
          <w:b/>
          <w:bCs/>
        </w:rPr>
      </w:pPr>
      <w:r w:rsidRPr="001D3806">
        <w:rPr>
          <w:b/>
          <w:bCs/>
        </w:rPr>
        <w:t xml:space="preserve">Objetivo: </w:t>
      </w:r>
      <w:r>
        <w:rPr>
          <w:b/>
          <w:bCs/>
        </w:rPr>
        <w:t>Explicar las transformaciones agrícolas y demográficas durante la Baja Edad Media a través de fuentes para establecer elementos de continuidad y cambio entre periodos históricos</w:t>
      </w:r>
    </w:p>
    <w:p w14:paraId="2BA6CC27" w14:textId="77777777" w:rsidR="00FD4FDD" w:rsidRPr="00E62182" w:rsidRDefault="00FD4FDD" w:rsidP="00FD4FDD">
      <w:pPr>
        <w:spacing w:before="240" w:after="0"/>
        <w:jc w:val="both"/>
        <w:rPr>
          <w:b/>
          <w:bCs/>
        </w:rPr>
      </w:pPr>
      <w:r w:rsidRPr="00E62182">
        <w:rPr>
          <w:b/>
          <w:bCs/>
        </w:rPr>
        <w:t>Instrucciones:</w:t>
      </w:r>
    </w:p>
    <w:p w14:paraId="38F2B4D5" w14:textId="77777777" w:rsidR="00FD4FDD" w:rsidRDefault="00FD4FDD" w:rsidP="00FD4FDD">
      <w:pPr>
        <w:pStyle w:val="Prrafodelista"/>
        <w:numPr>
          <w:ilvl w:val="0"/>
          <w:numId w:val="1"/>
        </w:numPr>
        <w:spacing w:after="0"/>
        <w:jc w:val="both"/>
      </w:pPr>
      <w:r w:rsidRPr="00E62182">
        <w:t xml:space="preserve">En parejas, </w:t>
      </w:r>
      <w:r>
        <w:t xml:space="preserve">lean las fuentes </w:t>
      </w:r>
      <w:r w:rsidRPr="00E62182">
        <w:t>y responde las preguntas:</w:t>
      </w:r>
    </w:p>
    <w:p w14:paraId="33379429" w14:textId="00283A0D" w:rsidR="005D3AD2" w:rsidRDefault="005D3AD2" w:rsidP="005D3AD2">
      <w:pPr>
        <w:pStyle w:val="Prrafodelista"/>
        <w:numPr>
          <w:ilvl w:val="0"/>
          <w:numId w:val="2"/>
        </w:numPr>
        <w:spacing w:after="0"/>
        <w:jc w:val="both"/>
      </w:pPr>
      <w:r w:rsidRPr="005D3AD2">
        <w:t>¿Cómo se reflejan las mejoras en la dieta en las expectativas de vida entre hombres y mujeres según la Fuente 1? ¿Qué cambios demográficos se evidencian entre los siglos XIII y XIV en comparación con los períodos anteriores?</w:t>
      </w:r>
    </w:p>
    <w:p w14:paraId="7B8DE2CD" w14:textId="0249B3E3" w:rsidR="005D3AD2" w:rsidRDefault="005D3AD2" w:rsidP="005D3AD2">
      <w:pPr>
        <w:pStyle w:val="Prrafodelista"/>
        <w:numPr>
          <w:ilvl w:val="0"/>
          <w:numId w:val="2"/>
        </w:numPr>
        <w:spacing w:after="0"/>
        <w:jc w:val="both"/>
      </w:pPr>
      <w:r w:rsidRPr="005D3AD2">
        <w:t>¿</w:t>
      </w:r>
      <w:r>
        <w:t>C</w:t>
      </w:r>
      <w:r w:rsidRPr="005D3AD2">
        <w:t>ómo influyó el crecimiento demográfico en la estructura social de Occidente durante la Baja Edad Media? ¿Qué elementos de continuidad y cambio puedes identificar en relación con el impacto de la mortalidad en la población?</w:t>
      </w:r>
    </w:p>
    <w:p w14:paraId="2D468A7E" w14:textId="7F5549E0" w:rsidR="005D3AD2" w:rsidRDefault="005D3AD2" w:rsidP="005D3AD2">
      <w:pPr>
        <w:pStyle w:val="Prrafodelista"/>
        <w:numPr>
          <w:ilvl w:val="0"/>
          <w:numId w:val="2"/>
        </w:numPr>
        <w:spacing w:after="0"/>
        <w:jc w:val="both"/>
      </w:pPr>
      <w:r w:rsidRPr="005D3AD2">
        <w:t>¿</w:t>
      </w:r>
      <w:r>
        <w:t>Q</w:t>
      </w:r>
      <w:r w:rsidRPr="005D3AD2">
        <w:t>ué innovaciones agrícolas permitieron un aumento en la productividad durante la Baja Edad Media? ¿De qué manera estas innovaciones pueden estar relacionadas con el crecimiento demográfico mencionado en la misma fuente?</w:t>
      </w:r>
    </w:p>
    <w:p w14:paraId="4A63D50D" w14:textId="0DFF436A" w:rsidR="005D3AD2" w:rsidRPr="005D3AD2" w:rsidRDefault="005D3AD2" w:rsidP="005D3AD2">
      <w:pPr>
        <w:numPr>
          <w:ilvl w:val="0"/>
          <w:numId w:val="2"/>
        </w:numPr>
        <w:spacing w:before="100" w:beforeAutospacing="1" w:after="0" w:line="240" w:lineRule="auto"/>
        <w:rPr>
          <w:rFonts w:ascii="Times New Roman" w:eastAsia="Times New Roman" w:hAnsi="Times New Roman" w:cs="Times New Roman"/>
          <w:sz w:val="24"/>
          <w:szCs w:val="24"/>
          <w:lang w:eastAsia="es-CL"/>
          <w14:ligatures w14:val="none"/>
        </w:rPr>
      </w:pPr>
      <w:r w:rsidRPr="005D3AD2">
        <w:rPr>
          <w:rFonts w:ascii="Times New Roman" w:eastAsia="Times New Roman" w:hAnsi="Times New Roman" w:cs="Times New Roman"/>
          <w:sz w:val="24"/>
          <w:szCs w:val="24"/>
          <w:lang w:eastAsia="es-CL"/>
          <w14:ligatures w14:val="none"/>
        </w:rPr>
        <w:t>Considerando la información de ambas fuentes, ¿cómo podrían las transformaciones agrícolas haber modificado la estructura social y económica de la Baja Edad Media en comparación con los siglos anteriores? ¿Qué elementos permanecieron constantes y cuáles cambiaron significativamente?</w:t>
      </w:r>
    </w:p>
    <w:p w14:paraId="0847762B" w14:textId="5F2A1CEC" w:rsidR="00FD4FDD" w:rsidRDefault="00FD4FDD" w:rsidP="00FD4FDD">
      <w:pPr>
        <w:spacing w:after="0"/>
        <w:jc w:val="both"/>
        <w:rPr>
          <w:sz w:val="20"/>
          <w:szCs w:val="20"/>
        </w:rPr>
      </w:pPr>
      <w:r>
        <w:rPr>
          <w:sz w:val="20"/>
          <w:szCs w:val="20"/>
        </w:rPr>
        <w:t>Fuente 1:</w:t>
      </w:r>
    </w:p>
    <w:p w14:paraId="46DE7727" w14:textId="77777777" w:rsidR="00FD4FDD" w:rsidRDefault="00FD4FDD" w:rsidP="00FD4FDD">
      <w:pPr>
        <w:spacing w:after="0"/>
        <w:jc w:val="both"/>
        <w:rPr>
          <w:sz w:val="20"/>
          <w:szCs w:val="20"/>
        </w:rPr>
      </w:pPr>
      <w:r w:rsidRPr="00FD4FDD">
        <w:rPr>
          <w:sz w:val="20"/>
          <w:szCs w:val="20"/>
        </w:rPr>
        <w:t xml:space="preserve">“Las mejoras en la dieta parecen haber producido una modificación de enorme trascendencia de las expectativas de vida de hombres y mujeres. Hay evidencia (…) que indica que durante la Antigüedad y los siete primeros siglos de la Edad Media había más hombres que mujeres y que los hombres llevaban vidas más longevas. Esta situación se revirtió: en los siglos XIII y XIV había un exceso de mujeres en relación al número de hombres. La explicación de este cambio puede hallarse en el aumento del consumo de alimentos ricos en hierro (…) Las mujeres requieren de este mineral en mayores cantidades que los hombres, ya que la menstruación, embarazo y lactancia consumen tal cantidad que una mujer en edad fértil necesita el doble de hierro que un hombre y una embarazada, tres veces más (...) La dieta más adecuada del siglo XIII habría reducido drásticamente la mortalidad femenina debida a la anemia por deficiencia de hierro”. </w:t>
      </w:r>
    </w:p>
    <w:p w14:paraId="5B63B855" w14:textId="5F8DE4EA" w:rsidR="00FD4FDD" w:rsidRDefault="00FD4FDD" w:rsidP="00FD4FDD">
      <w:pPr>
        <w:spacing w:after="0"/>
        <w:jc w:val="right"/>
        <w:rPr>
          <w:sz w:val="20"/>
          <w:szCs w:val="20"/>
        </w:rPr>
      </w:pPr>
      <w:r w:rsidRPr="00FD4FDD">
        <w:rPr>
          <w:sz w:val="20"/>
          <w:szCs w:val="20"/>
        </w:rPr>
        <w:t>Bennett, J</w:t>
      </w:r>
      <w:r>
        <w:rPr>
          <w:sz w:val="20"/>
          <w:szCs w:val="20"/>
        </w:rPr>
        <w:t>udith</w:t>
      </w:r>
      <w:r w:rsidRPr="00FD4FDD">
        <w:rPr>
          <w:sz w:val="20"/>
          <w:szCs w:val="20"/>
        </w:rPr>
        <w:t xml:space="preserve">. (2006). </w:t>
      </w:r>
      <w:r w:rsidRPr="00FD4FDD">
        <w:rPr>
          <w:i/>
          <w:iCs/>
          <w:sz w:val="20"/>
          <w:szCs w:val="20"/>
        </w:rPr>
        <w:t xml:space="preserve">Medieval </w:t>
      </w:r>
      <w:proofErr w:type="spellStart"/>
      <w:r w:rsidRPr="00FD4FDD">
        <w:rPr>
          <w:i/>
          <w:iCs/>
          <w:sz w:val="20"/>
          <w:szCs w:val="20"/>
        </w:rPr>
        <w:t>Europe</w:t>
      </w:r>
      <w:proofErr w:type="spellEnd"/>
      <w:r>
        <w:rPr>
          <w:sz w:val="20"/>
          <w:szCs w:val="20"/>
        </w:rPr>
        <w:t>.</w:t>
      </w:r>
    </w:p>
    <w:p w14:paraId="7D077140" w14:textId="62AFCC5F" w:rsidR="00FD4FDD" w:rsidRDefault="00FD4FDD" w:rsidP="00FD4FDD">
      <w:pPr>
        <w:spacing w:after="0"/>
        <w:jc w:val="both"/>
        <w:rPr>
          <w:sz w:val="20"/>
          <w:szCs w:val="20"/>
        </w:rPr>
      </w:pPr>
      <w:r>
        <w:rPr>
          <w:sz w:val="20"/>
          <w:szCs w:val="20"/>
        </w:rPr>
        <w:t>Fuente 2:</w:t>
      </w:r>
    </w:p>
    <w:p w14:paraId="441C4F0B" w14:textId="77777777" w:rsidR="00FD4FDD" w:rsidRDefault="00FD4FDD" w:rsidP="00FD4FDD">
      <w:pPr>
        <w:spacing w:after="0"/>
        <w:jc w:val="both"/>
        <w:rPr>
          <w:sz w:val="20"/>
          <w:szCs w:val="20"/>
        </w:rPr>
      </w:pPr>
      <w:r w:rsidRPr="00FD4FDD">
        <w:rPr>
          <w:sz w:val="20"/>
          <w:szCs w:val="20"/>
        </w:rPr>
        <w:t>“Por múltiples índices se ve que la población de Occidente crece sin cesar a mediados del siglo XI. La duración de esta tendencia prueba que la vitalidad demográfica era capaz de superar los estragos de una mortandad estructural y coyuntural (la fragilidad física endémica y las hecatombes de las hambres y las epidemias), y el hecho más importante y más favorable es que el crecimiento económico supera a este crecimiento demográfico. La productividad de la población fue superior a su consumo. La base de este auge occidental fue, en efecto, un conjunto de progresos agrícolas a los que, no sin alguna exageración, se ha</w:t>
      </w:r>
      <w:r>
        <w:rPr>
          <w:sz w:val="20"/>
          <w:szCs w:val="20"/>
        </w:rPr>
        <w:t xml:space="preserve"> </w:t>
      </w:r>
      <w:r w:rsidRPr="00FD4FDD">
        <w:rPr>
          <w:sz w:val="20"/>
          <w:szCs w:val="20"/>
        </w:rPr>
        <w:t xml:space="preserve">dado el nombre de ‘revolución agrícola’. Los progresos en las herramientas (arado con ruedas, utensilios de hierro) y los métodos de cultivo (rotación trienal), a la vez que el acrecentamiento de las superficies cultivadas (desmontes) y el aumento de la fuerza de trabajo animal (el buey es reemplazado por el caballo; nuevo sistema de enganche), han supuesto un aumento de los rendimientos, una mejora en la cantidad y en la calidad de los regímenes alimenticios”. </w:t>
      </w:r>
    </w:p>
    <w:p w14:paraId="084F9515" w14:textId="7FE7468E" w:rsidR="00A970F6" w:rsidRPr="005D3AD2" w:rsidRDefault="00FD4FDD" w:rsidP="005D3AD2">
      <w:pPr>
        <w:spacing w:after="0"/>
        <w:jc w:val="right"/>
        <w:rPr>
          <w:sz w:val="20"/>
          <w:szCs w:val="20"/>
        </w:rPr>
      </w:pPr>
      <w:r w:rsidRPr="00FD4FDD">
        <w:rPr>
          <w:sz w:val="20"/>
          <w:szCs w:val="20"/>
        </w:rPr>
        <w:t>Le Goff, J</w:t>
      </w:r>
      <w:r>
        <w:rPr>
          <w:sz w:val="20"/>
          <w:szCs w:val="20"/>
        </w:rPr>
        <w:t>aques</w:t>
      </w:r>
      <w:r w:rsidRPr="00FD4FDD">
        <w:rPr>
          <w:sz w:val="20"/>
          <w:szCs w:val="20"/>
        </w:rPr>
        <w:t xml:space="preserve">. (1971). </w:t>
      </w:r>
      <w:r w:rsidRPr="00FD4FDD">
        <w:rPr>
          <w:i/>
          <w:iCs/>
          <w:sz w:val="20"/>
          <w:szCs w:val="20"/>
        </w:rPr>
        <w:t>La Baja Edad Media</w:t>
      </w:r>
      <w:r>
        <w:rPr>
          <w:sz w:val="20"/>
          <w:szCs w:val="20"/>
        </w:rPr>
        <w:t>.</w:t>
      </w:r>
    </w:p>
    <w:sectPr w:rsidR="00A970F6" w:rsidRPr="005D3AD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3A315" w14:textId="77777777" w:rsidR="00A947CE" w:rsidRDefault="00A947CE" w:rsidP="00FD4FDD">
      <w:pPr>
        <w:spacing w:after="0" w:line="240" w:lineRule="auto"/>
      </w:pPr>
      <w:r>
        <w:separator/>
      </w:r>
    </w:p>
  </w:endnote>
  <w:endnote w:type="continuationSeparator" w:id="0">
    <w:p w14:paraId="43CB599F" w14:textId="77777777" w:rsidR="00A947CE" w:rsidRDefault="00A947CE" w:rsidP="00FD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DA37D" w14:textId="77777777" w:rsidR="00A947CE" w:rsidRDefault="00A947CE" w:rsidP="00FD4FDD">
      <w:pPr>
        <w:spacing w:after="0" w:line="240" w:lineRule="auto"/>
      </w:pPr>
      <w:r>
        <w:separator/>
      </w:r>
    </w:p>
  </w:footnote>
  <w:footnote w:type="continuationSeparator" w:id="0">
    <w:p w14:paraId="5748AB5F" w14:textId="77777777" w:rsidR="00A947CE" w:rsidRDefault="00A947CE" w:rsidP="00FD4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8270F" w14:textId="73E5C1DF" w:rsidR="00FD4FDD" w:rsidRDefault="005D3AD2">
    <w:pPr>
      <w:pStyle w:val="Encabezado"/>
    </w:pPr>
    <w:r>
      <w:rPr>
        <w:noProof/>
      </w:rPr>
      <mc:AlternateContent>
        <mc:Choice Requires="wps">
          <w:drawing>
            <wp:anchor distT="0" distB="0" distL="114300" distR="114300" simplePos="0" relativeHeight="251661312" behindDoc="0" locked="0" layoutInCell="1" allowOverlap="1" wp14:anchorId="09F6E50A" wp14:editId="3AAC026C">
              <wp:simplePos x="0" y="0"/>
              <wp:positionH relativeFrom="column">
                <wp:posOffset>4542155</wp:posOffset>
              </wp:positionH>
              <wp:positionV relativeFrom="paragraph">
                <wp:posOffset>-160020</wp:posOffset>
              </wp:positionV>
              <wp:extent cx="1905000" cy="605790"/>
              <wp:effectExtent l="0" t="0" r="0" b="0"/>
              <wp:wrapNone/>
              <wp:docPr id="128842744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420B0F2A" w14:textId="77777777" w:rsidR="00FD4FDD" w:rsidRPr="00732B2B" w:rsidRDefault="00FD4FDD" w:rsidP="00FD4FDD">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3D519FD1" w14:textId="77777777" w:rsidR="00FD4FDD" w:rsidRPr="00732B2B" w:rsidRDefault="00FD4FDD" w:rsidP="00FD4FDD">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7F6CDB6E" w14:textId="77777777" w:rsidR="00FD4FDD" w:rsidRPr="00732B2B" w:rsidRDefault="00FD4FDD" w:rsidP="00FD4FDD">
                          <w:pPr>
                            <w:spacing w:after="0"/>
                            <w:rPr>
                              <w:color w:val="000000" w:themeColor="text1"/>
                              <w:kern w:val="24"/>
                              <w:sz w:val="16"/>
                              <w:szCs w:val="16"/>
                            </w:rPr>
                          </w:pPr>
                          <w:r w:rsidRPr="00732B2B">
                            <w:rPr>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09F6E50A" id="_x0000_t202" coordsize="21600,21600" o:spt="202" path="m,l,21600r21600,l21600,xe">
              <v:stroke joinstyle="miter"/>
              <v:path gradientshapeok="t" o:connecttype="rect"/>
            </v:shapetype>
            <v:shape id="Cuadro de texto 3" o:spid="_x0000_s1026" type="#_x0000_t202" style="position:absolute;margin-left:357.65pt;margin-top:-12.6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" filled="f" stroked="f">
              <v:textbox style="mso-fit-shape-to-text:t">
                <w:txbxContent>
                  <w:p w14:paraId="420B0F2A" w14:textId="77777777" w:rsidR="00FD4FDD" w:rsidRPr="00732B2B" w:rsidRDefault="00FD4FDD" w:rsidP="00FD4FDD">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3D519FD1" w14:textId="77777777" w:rsidR="00FD4FDD" w:rsidRPr="00732B2B" w:rsidRDefault="00FD4FDD" w:rsidP="00FD4FDD">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7F6CDB6E" w14:textId="77777777" w:rsidR="00FD4FDD" w:rsidRPr="00732B2B" w:rsidRDefault="00FD4FDD" w:rsidP="00FD4FDD">
                    <w:pPr>
                      <w:spacing w:after="0"/>
                      <w:rPr>
                        <w:color w:val="000000" w:themeColor="text1"/>
                        <w:kern w:val="24"/>
                        <w:sz w:val="16"/>
                        <w:szCs w:val="16"/>
                      </w:rPr>
                    </w:pPr>
                    <w:r w:rsidRPr="00732B2B">
                      <w:rPr>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C6996E6" wp14:editId="7770DBA7">
              <wp:simplePos x="0" y="0"/>
              <wp:positionH relativeFrom="margin">
                <wp:posOffset>-522605</wp:posOffset>
              </wp:positionH>
              <wp:positionV relativeFrom="paragraph">
                <wp:posOffset>-230505</wp:posOffset>
              </wp:positionV>
              <wp:extent cx="2040890" cy="676275"/>
              <wp:effectExtent l="0" t="0" r="0" b="0"/>
              <wp:wrapNone/>
              <wp:docPr id="134756937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2E572A2" w14:textId="77777777" w:rsidR="00FD4FDD" w:rsidRDefault="00FD4FDD" w:rsidP="00FD4FDD">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176B8F7D" w14:textId="77777777" w:rsidR="00FD4FDD" w:rsidRDefault="00FD4FDD" w:rsidP="00FD4FDD">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146C71B3" w14:textId="77777777" w:rsidR="00FD4FDD" w:rsidRDefault="00FD4FDD" w:rsidP="00FD4FDD">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3E984609" wp14:editId="72C397D1">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C6996E6" id="Cuadro de texto 1" o:spid="_x0000_s1027" type="#_x0000_t202" style="position:absolute;margin-left:-41.15pt;margin-top:-18.15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" filled="f" stroked="f">
              <v:textbox inset="0,0,0,0">
                <w:txbxContent>
                  <w:p w14:paraId="62E572A2" w14:textId="77777777" w:rsidR="00FD4FDD" w:rsidRDefault="00FD4FDD" w:rsidP="00FD4FDD">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176B8F7D" w14:textId="77777777" w:rsidR="00FD4FDD" w:rsidRDefault="00FD4FDD" w:rsidP="00FD4FDD">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146C71B3" w14:textId="77777777" w:rsidR="00FD4FDD" w:rsidRDefault="00FD4FDD" w:rsidP="00FD4FDD">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3E984609" wp14:editId="72C397D1">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4326C"/>
    <w:multiLevelType w:val="hybridMultilevel"/>
    <w:tmpl w:val="3CF01F7A"/>
    <w:lvl w:ilvl="0" w:tplc="C7FEFD62">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28F5F7D"/>
    <w:multiLevelType w:val="hybridMultilevel"/>
    <w:tmpl w:val="813C7896"/>
    <w:lvl w:ilvl="0" w:tplc="DADCDA4E">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58EE768C"/>
    <w:multiLevelType w:val="multilevel"/>
    <w:tmpl w:val="69FAF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7815638">
    <w:abstractNumId w:val="0"/>
  </w:num>
  <w:num w:numId="2" w16cid:durableId="1315330346">
    <w:abstractNumId w:val="1"/>
  </w:num>
  <w:num w:numId="3" w16cid:durableId="20560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DD"/>
    <w:rsid w:val="002C7B90"/>
    <w:rsid w:val="003013C4"/>
    <w:rsid w:val="004B6D70"/>
    <w:rsid w:val="005206A2"/>
    <w:rsid w:val="005A3212"/>
    <w:rsid w:val="005D3AD2"/>
    <w:rsid w:val="007328DD"/>
    <w:rsid w:val="00A947CE"/>
    <w:rsid w:val="00A970F6"/>
    <w:rsid w:val="00AC0F11"/>
    <w:rsid w:val="00C35B81"/>
    <w:rsid w:val="00FD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7FA8B"/>
  <w15:chartTrackingRefBased/>
  <w15:docId w15:val="{E7A2063C-8789-4417-85FF-DD62530C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FD4FDD"/>
    <w:rPr>
      <w:rFonts w:ascii="Cambria" w:hAnsi="Cambria"/>
      <w:kern w:val="0"/>
      <w:lang w:val="es-CL"/>
    </w:rPr>
  </w:style>
  <w:style w:type="paragraph" w:styleId="Ttulo1">
    <w:name w:val="heading 1"/>
    <w:basedOn w:val="Normal"/>
    <w:next w:val="Normal"/>
    <w:link w:val="Ttulo1Car"/>
    <w:uiPriority w:val="9"/>
    <w:qFormat/>
    <w:rsid w:val="00FD4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4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4FD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4FD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D4FD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D4FD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D4FD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D4FDD"/>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D4FDD"/>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4FDD"/>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FD4FDD"/>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FD4FDD"/>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FD4FDD"/>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FD4FDD"/>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FD4FDD"/>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FD4FDD"/>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FD4FDD"/>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FD4FDD"/>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FD4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4FDD"/>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FD4FD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4FDD"/>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FD4FDD"/>
    <w:pPr>
      <w:spacing w:before="160"/>
      <w:jc w:val="center"/>
    </w:pPr>
    <w:rPr>
      <w:i/>
      <w:iCs/>
      <w:color w:val="404040" w:themeColor="text1" w:themeTint="BF"/>
    </w:rPr>
  </w:style>
  <w:style w:type="character" w:customStyle="1" w:styleId="CitaCar">
    <w:name w:val="Cita Car"/>
    <w:basedOn w:val="Fuentedeprrafopredeter"/>
    <w:link w:val="Cita"/>
    <w:uiPriority w:val="29"/>
    <w:rsid w:val="00FD4FDD"/>
    <w:rPr>
      <w:rFonts w:ascii="Cambria" w:hAnsi="Cambria"/>
      <w:i/>
      <w:iCs/>
      <w:color w:val="404040" w:themeColor="text1" w:themeTint="BF"/>
      <w:kern w:val="0"/>
      <w:lang w:val="es-CL"/>
    </w:rPr>
  </w:style>
  <w:style w:type="paragraph" w:styleId="Prrafodelista">
    <w:name w:val="List Paragraph"/>
    <w:basedOn w:val="Normal"/>
    <w:uiPriority w:val="34"/>
    <w:qFormat/>
    <w:rsid w:val="00FD4FDD"/>
    <w:pPr>
      <w:ind w:left="720"/>
      <w:contextualSpacing/>
    </w:pPr>
  </w:style>
  <w:style w:type="character" w:styleId="nfasisintenso">
    <w:name w:val="Intense Emphasis"/>
    <w:basedOn w:val="Fuentedeprrafopredeter"/>
    <w:uiPriority w:val="21"/>
    <w:qFormat/>
    <w:rsid w:val="00FD4FDD"/>
    <w:rPr>
      <w:i/>
      <w:iCs/>
      <w:color w:val="0F4761" w:themeColor="accent1" w:themeShade="BF"/>
    </w:rPr>
  </w:style>
  <w:style w:type="paragraph" w:styleId="Citadestacada">
    <w:name w:val="Intense Quote"/>
    <w:basedOn w:val="Normal"/>
    <w:next w:val="Normal"/>
    <w:link w:val="CitadestacadaCar"/>
    <w:uiPriority w:val="30"/>
    <w:qFormat/>
    <w:rsid w:val="00FD4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4FDD"/>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FD4FDD"/>
    <w:rPr>
      <w:b/>
      <w:bCs/>
      <w:smallCaps/>
      <w:color w:val="0F4761" w:themeColor="accent1" w:themeShade="BF"/>
      <w:spacing w:val="5"/>
    </w:rPr>
  </w:style>
  <w:style w:type="table" w:styleId="Tablaconcuadrcula">
    <w:name w:val="Table Grid"/>
    <w:basedOn w:val="Tablanormal"/>
    <w:uiPriority w:val="39"/>
    <w:rsid w:val="00FD4FDD"/>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D4F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4FDD"/>
    <w:rPr>
      <w:rFonts w:ascii="Cambria" w:hAnsi="Cambria"/>
      <w:kern w:val="0"/>
      <w:lang w:val="es-CL"/>
    </w:rPr>
  </w:style>
  <w:style w:type="paragraph" w:styleId="Piedepgina">
    <w:name w:val="footer"/>
    <w:basedOn w:val="Normal"/>
    <w:link w:val="PiedepginaCar"/>
    <w:uiPriority w:val="99"/>
    <w:unhideWhenUsed/>
    <w:rsid w:val="00FD4F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4FDD"/>
    <w:rPr>
      <w:rFonts w:ascii="Cambria" w:hAnsi="Cambria"/>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72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2024-08-28T17:04:00Z</cp:lastPrinted>
  <dcterms:created xsi:type="dcterms:W3CDTF">2024-08-28T17:04:00Z</dcterms:created>
  <dcterms:modified xsi:type="dcterms:W3CDTF">2024-08-28T17:04:00Z</dcterms:modified>
</cp:coreProperties>
</file>