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4324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85295B2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458A6F" w14:textId="77777777" w:rsidR="00723C0F" w:rsidRDefault="00F71F3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N°2</w:t>
      </w:r>
    </w:p>
    <w:p w14:paraId="0DDC83B8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FB5D094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5D0FBA72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F708AD8" w14:textId="77777777" w:rsidR="007C1DA1" w:rsidRPr="007C1DA1" w:rsidRDefault="00F71F3B" w:rsidP="007C1DA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Contesta preguntas para formarte a la fila y realizar educación física, ejemplo: ¿Dónde está el codo? ¿Dónde está el mentón? ¿Cuantos dedos tiene una mano?</w:t>
      </w:r>
    </w:p>
    <w:p w14:paraId="5B8B5BBB" w14:textId="77777777" w:rsidR="007C1DA1" w:rsidRDefault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C4AF7EB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3315A3D3" w14:textId="77777777" w:rsidR="003534A3" w:rsidRDefault="003534A3" w:rsidP="003534A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603AAAFE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45BECE34" w14:textId="77777777" w:rsidR="00723C0F" w:rsidRDefault="00F71F3B" w:rsidP="00F71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Juega</w:t>
      </w:r>
      <w:r w:rsidR="003534A3">
        <w:rPr>
          <w:rFonts w:ascii="Cambria" w:eastAsia="Cambria" w:hAnsi="Cambria" w:cs="Cambria"/>
          <w:color w:val="000000"/>
          <w:sz w:val="24"/>
          <w:szCs w:val="24"/>
        </w:rPr>
        <w:t xml:space="preserve"> Luz roja luz verde,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al escuchar luz verde debes avanzar para llegar al otro lado de la cancha y al escuchar luz roja debes detenerte, si te sigues moviendo sales del juego, vuelves al juego una vez que comience de nuevo. </w:t>
      </w:r>
      <w:r w:rsidR="00417411"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</w:t>
      </w:r>
    </w:p>
    <w:p w14:paraId="43F98B5D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7644CE5" w14:textId="77777777" w:rsidR="00723C0F" w:rsidRDefault="0041741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3DE6CC6D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A3D4644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Practica movimientos del baile Rapa Nui.</w:t>
      </w:r>
    </w:p>
    <w:p w14:paraId="7BBD8248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60D96CD" wp14:editId="525EE8AC">
            <wp:simplePos x="0" y="0"/>
            <wp:positionH relativeFrom="column">
              <wp:posOffset>1983105</wp:posOffset>
            </wp:positionH>
            <wp:positionV relativeFrom="paragraph">
              <wp:posOffset>90805</wp:posOffset>
            </wp:positionV>
            <wp:extent cx="2324100" cy="1549142"/>
            <wp:effectExtent l="0" t="0" r="0" b="0"/>
            <wp:wrapNone/>
            <wp:docPr id="12" name="Imagen 12" descr="BAFONA alegra el verano con ritmos de Rapa Nui y Magallanes | Ministerio de  las Culturas, las Artes y el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ONA alegra el verano con ritmos de Rapa Nui y Magallanes | Ministerio de  las Culturas, las Artes y el Patrimon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3BED5B" w14:textId="77777777" w:rsidR="00723C0F" w:rsidRDefault="00417411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D037" w14:textId="77777777" w:rsidR="0089784F" w:rsidRDefault="0089784F">
      <w:pPr>
        <w:spacing w:after="0" w:line="240" w:lineRule="auto"/>
      </w:pPr>
      <w:r>
        <w:separator/>
      </w:r>
    </w:p>
  </w:endnote>
  <w:endnote w:type="continuationSeparator" w:id="0">
    <w:p w14:paraId="1E4A23A2" w14:textId="77777777" w:rsidR="0089784F" w:rsidRDefault="0089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E1B0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2481126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1C6D485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1F5A" w14:textId="77777777" w:rsidR="0089784F" w:rsidRDefault="0089784F">
      <w:pPr>
        <w:spacing w:after="0" w:line="240" w:lineRule="auto"/>
      </w:pPr>
      <w:r>
        <w:separator/>
      </w:r>
    </w:p>
  </w:footnote>
  <w:footnote w:type="continuationSeparator" w:id="0">
    <w:p w14:paraId="12AEBA9A" w14:textId="77777777" w:rsidR="0089784F" w:rsidRDefault="0089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FF7A" w14:textId="77777777" w:rsidR="00723C0F" w:rsidRDefault="004174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6336141" wp14:editId="0C26DDF9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1E4763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1CB9F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E70583" w14:textId="77777777" w:rsidR="00723C0F" w:rsidRDefault="0041741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47CB5B31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5F763027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542241B3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13F61B2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793B232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E4BD6A" w14:textId="77777777" w:rsidR="00723C0F" w:rsidRDefault="00417411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12437649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11D7BDA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3252FEA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41741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41741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2608157">
    <w:abstractNumId w:val="1"/>
  </w:num>
  <w:num w:numId="2" w16cid:durableId="6964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3534A3"/>
    <w:rsid w:val="00417411"/>
    <w:rsid w:val="00723C0F"/>
    <w:rsid w:val="00751ACA"/>
    <w:rsid w:val="00762CFA"/>
    <w:rsid w:val="007C1DA1"/>
    <w:rsid w:val="0089784F"/>
    <w:rsid w:val="00DA00E9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23C0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2024-10-11T14:19:00Z</dcterms:created>
  <dcterms:modified xsi:type="dcterms:W3CDTF">2024-10-11T14:19:00Z</dcterms:modified>
</cp:coreProperties>
</file>