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2A1F3" w14:textId="13087780" w:rsidR="00033F37" w:rsidRDefault="00033F37" w:rsidP="00033F37">
      <w:pPr>
        <w:spacing w:after="0"/>
        <w:jc w:val="center"/>
        <w:rPr>
          <w:rFonts w:ascii="Cambria" w:hAnsi="Cambria"/>
          <w:b/>
          <w:bCs/>
          <w:sz w:val="24"/>
          <w:szCs w:val="24"/>
          <w:u w:val="single"/>
        </w:rPr>
      </w:pPr>
      <w:r>
        <w:rPr>
          <w:rFonts w:ascii="Cambria" w:hAnsi="Cambria"/>
          <w:b/>
          <w:bCs/>
          <w:sz w:val="24"/>
          <w:szCs w:val="24"/>
          <w:u w:val="single"/>
        </w:rPr>
        <w:t>TALLER 4</w:t>
      </w:r>
    </w:p>
    <w:p w14:paraId="1E0BBA3A" w14:textId="44FF76D6" w:rsidR="00033F37" w:rsidRDefault="00033F37" w:rsidP="00033F37">
      <w:pPr>
        <w:jc w:val="center"/>
        <w:rPr>
          <w:rFonts w:ascii="Cambria" w:hAnsi="Cambria"/>
          <w:b/>
          <w:bCs/>
          <w:sz w:val="24"/>
          <w:szCs w:val="24"/>
          <w:u w:val="single"/>
        </w:rPr>
      </w:pPr>
      <w:r>
        <w:rPr>
          <w:rFonts w:ascii="Cambria" w:hAnsi="Cambria"/>
          <w:b/>
          <w:bCs/>
          <w:sz w:val="24"/>
          <w:szCs w:val="24"/>
          <w:u w:val="single"/>
        </w:rPr>
        <w:t>MARCOS INSTITUCIONALES DE LA PARTICIPACIÓN</w:t>
      </w:r>
    </w:p>
    <w:tbl>
      <w:tblPr>
        <w:tblStyle w:val="Tablaconcuadrcula"/>
        <w:tblW w:w="0" w:type="auto"/>
        <w:tblLook w:val="04A0" w:firstRow="1" w:lastRow="0" w:firstColumn="1" w:lastColumn="0" w:noHBand="0" w:noVBand="1"/>
      </w:tblPr>
      <w:tblGrid>
        <w:gridCol w:w="2212"/>
        <w:gridCol w:w="2200"/>
        <w:gridCol w:w="2220"/>
        <w:gridCol w:w="2196"/>
      </w:tblGrid>
      <w:tr w:rsidR="00A958D0" w14:paraId="4B66915E" w14:textId="77777777" w:rsidTr="00357110">
        <w:tc>
          <w:tcPr>
            <w:tcW w:w="2244" w:type="dxa"/>
          </w:tcPr>
          <w:p w14:paraId="348DA735" w14:textId="377EE138" w:rsidR="00A958D0" w:rsidRDefault="00A958D0" w:rsidP="00033F37">
            <w:pPr>
              <w:jc w:val="both"/>
              <w:rPr>
                <w:rFonts w:ascii="Cambria" w:hAnsi="Cambria"/>
                <w:b/>
                <w:bCs/>
              </w:rPr>
            </w:pPr>
            <w:r>
              <w:rPr>
                <w:rFonts w:ascii="Cambria" w:hAnsi="Cambria"/>
                <w:b/>
                <w:bCs/>
              </w:rPr>
              <w:t>Nombre</w:t>
            </w:r>
          </w:p>
        </w:tc>
        <w:tc>
          <w:tcPr>
            <w:tcW w:w="6734" w:type="dxa"/>
            <w:gridSpan w:val="3"/>
          </w:tcPr>
          <w:p w14:paraId="2B392C55" w14:textId="77777777" w:rsidR="00A958D0" w:rsidRDefault="00A958D0" w:rsidP="00033F37">
            <w:pPr>
              <w:jc w:val="both"/>
              <w:rPr>
                <w:rFonts w:ascii="Cambria" w:hAnsi="Cambria"/>
                <w:b/>
                <w:bCs/>
              </w:rPr>
            </w:pPr>
          </w:p>
        </w:tc>
      </w:tr>
      <w:tr w:rsidR="00A958D0" w14:paraId="58F03508" w14:textId="77777777" w:rsidTr="00A958D0">
        <w:tc>
          <w:tcPr>
            <w:tcW w:w="2244" w:type="dxa"/>
          </w:tcPr>
          <w:p w14:paraId="38E3B0D8" w14:textId="08001B77" w:rsidR="00A958D0" w:rsidRDefault="00A958D0" w:rsidP="00033F37">
            <w:pPr>
              <w:jc w:val="both"/>
              <w:rPr>
                <w:rFonts w:ascii="Cambria" w:hAnsi="Cambria"/>
                <w:b/>
                <w:bCs/>
              </w:rPr>
            </w:pPr>
            <w:r>
              <w:rPr>
                <w:rFonts w:ascii="Cambria" w:hAnsi="Cambria"/>
                <w:b/>
                <w:bCs/>
              </w:rPr>
              <w:t>Fecha</w:t>
            </w:r>
          </w:p>
        </w:tc>
        <w:tc>
          <w:tcPr>
            <w:tcW w:w="2244" w:type="dxa"/>
          </w:tcPr>
          <w:p w14:paraId="12042550" w14:textId="28217B04" w:rsidR="00A958D0" w:rsidRDefault="00A958D0" w:rsidP="00033F37">
            <w:pPr>
              <w:jc w:val="both"/>
              <w:rPr>
                <w:rFonts w:ascii="Cambria" w:hAnsi="Cambria"/>
                <w:b/>
                <w:bCs/>
              </w:rPr>
            </w:pPr>
            <w:r>
              <w:rPr>
                <w:rFonts w:ascii="Cambria" w:hAnsi="Cambria"/>
                <w:b/>
                <w:bCs/>
              </w:rPr>
              <w:t>01-04-2025</w:t>
            </w:r>
          </w:p>
        </w:tc>
        <w:tc>
          <w:tcPr>
            <w:tcW w:w="2245" w:type="dxa"/>
          </w:tcPr>
          <w:p w14:paraId="4418358B" w14:textId="76423FF4" w:rsidR="00A958D0" w:rsidRDefault="00A958D0" w:rsidP="00033F37">
            <w:pPr>
              <w:jc w:val="both"/>
              <w:rPr>
                <w:rFonts w:ascii="Cambria" w:hAnsi="Cambria"/>
                <w:b/>
                <w:bCs/>
              </w:rPr>
            </w:pPr>
            <w:r>
              <w:rPr>
                <w:rFonts w:ascii="Cambria" w:hAnsi="Cambria"/>
                <w:b/>
                <w:bCs/>
              </w:rPr>
              <w:t>Puntaje total</w:t>
            </w:r>
          </w:p>
        </w:tc>
        <w:tc>
          <w:tcPr>
            <w:tcW w:w="2245" w:type="dxa"/>
          </w:tcPr>
          <w:p w14:paraId="6FCAFA46" w14:textId="3FA3DAC9" w:rsidR="00A958D0" w:rsidRDefault="00A958D0" w:rsidP="00033F37">
            <w:pPr>
              <w:jc w:val="both"/>
              <w:rPr>
                <w:rFonts w:ascii="Cambria" w:hAnsi="Cambria"/>
                <w:b/>
                <w:bCs/>
              </w:rPr>
            </w:pPr>
            <w:r>
              <w:rPr>
                <w:rFonts w:ascii="Cambria" w:hAnsi="Cambria"/>
                <w:b/>
                <w:bCs/>
              </w:rPr>
              <w:t>17 pts.</w:t>
            </w:r>
          </w:p>
        </w:tc>
      </w:tr>
      <w:tr w:rsidR="00A958D0" w14:paraId="0A9DDE33" w14:textId="77777777" w:rsidTr="00A958D0">
        <w:tc>
          <w:tcPr>
            <w:tcW w:w="2244" w:type="dxa"/>
          </w:tcPr>
          <w:p w14:paraId="122F5970" w14:textId="594764EE" w:rsidR="00A958D0" w:rsidRDefault="00A958D0" w:rsidP="00033F37">
            <w:pPr>
              <w:jc w:val="both"/>
              <w:rPr>
                <w:rFonts w:ascii="Cambria" w:hAnsi="Cambria"/>
                <w:b/>
                <w:bCs/>
              </w:rPr>
            </w:pPr>
            <w:r>
              <w:rPr>
                <w:rFonts w:ascii="Cambria" w:hAnsi="Cambria"/>
                <w:b/>
                <w:bCs/>
              </w:rPr>
              <w:t>Puntaje obtenido</w:t>
            </w:r>
          </w:p>
        </w:tc>
        <w:tc>
          <w:tcPr>
            <w:tcW w:w="2244" w:type="dxa"/>
          </w:tcPr>
          <w:p w14:paraId="3D86D5E2" w14:textId="77777777" w:rsidR="00A958D0" w:rsidRDefault="00A958D0" w:rsidP="00033F37">
            <w:pPr>
              <w:jc w:val="both"/>
              <w:rPr>
                <w:rFonts w:ascii="Cambria" w:hAnsi="Cambria"/>
                <w:b/>
                <w:bCs/>
              </w:rPr>
            </w:pPr>
          </w:p>
        </w:tc>
        <w:tc>
          <w:tcPr>
            <w:tcW w:w="2245" w:type="dxa"/>
          </w:tcPr>
          <w:p w14:paraId="78C821C7" w14:textId="0E32D3B1" w:rsidR="00A958D0" w:rsidRDefault="00A958D0" w:rsidP="00033F37">
            <w:pPr>
              <w:jc w:val="both"/>
              <w:rPr>
                <w:rFonts w:ascii="Cambria" w:hAnsi="Cambria"/>
                <w:b/>
                <w:bCs/>
              </w:rPr>
            </w:pPr>
            <w:r>
              <w:rPr>
                <w:rFonts w:ascii="Cambria" w:hAnsi="Cambria"/>
                <w:b/>
                <w:bCs/>
              </w:rPr>
              <w:t>Calificación</w:t>
            </w:r>
          </w:p>
        </w:tc>
        <w:tc>
          <w:tcPr>
            <w:tcW w:w="2245" w:type="dxa"/>
          </w:tcPr>
          <w:p w14:paraId="30C4D7F7" w14:textId="77777777" w:rsidR="00A958D0" w:rsidRDefault="00A958D0" w:rsidP="00033F37">
            <w:pPr>
              <w:jc w:val="both"/>
              <w:rPr>
                <w:rFonts w:ascii="Cambria" w:hAnsi="Cambria"/>
                <w:b/>
                <w:bCs/>
              </w:rPr>
            </w:pPr>
          </w:p>
        </w:tc>
      </w:tr>
    </w:tbl>
    <w:p w14:paraId="43238BD5" w14:textId="1DF644D7" w:rsidR="00033F37" w:rsidRDefault="00033F37" w:rsidP="00033F37">
      <w:pPr>
        <w:jc w:val="both"/>
        <w:rPr>
          <w:rFonts w:ascii="Cambria" w:hAnsi="Cambria"/>
          <w:b/>
          <w:bCs/>
        </w:rPr>
      </w:pPr>
      <w:r>
        <w:rPr>
          <w:rFonts w:ascii="Cambria" w:hAnsi="Cambria"/>
          <w:b/>
          <w:bCs/>
        </w:rPr>
        <w:t>Objetivo: Explicar marcos institucionales de participación a través de fuentes para valorar la vida en democracia</w:t>
      </w:r>
      <w:r w:rsidRPr="00F76BCF">
        <w:rPr>
          <w:rFonts w:ascii="Cambria" w:hAnsi="Cambria"/>
          <w:b/>
          <w:bCs/>
        </w:rPr>
        <w:t>.</w:t>
      </w:r>
    </w:p>
    <w:p w14:paraId="45B84318" w14:textId="77777777" w:rsidR="00033F37" w:rsidRDefault="00033F37" w:rsidP="00033F37">
      <w:pPr>
        <w:spacing w:after="0"/>
        <w:jc w:val="both"/>
        <w:rPr>
          <w:rFonts w:ascii="Cambria" w:hAnsi="Cambria"/>
          <w:b/>
          <w:bCs/>
        </w:rPr>
      </w:pPr>
      <w:r>
        <w:rPr>
          <w:rFonts w:ascii="Cambria" w:hAnsi="Cambria"/>
          <w:b/>
          <w:bCs/>
        </w:rPr>
        <w:t>Instrucciones:</w:t>
      </w:r>
    </w:p>
    <w:p w14:paraId="48F2CBF5" w14:textId="77777777" w:rsidR="00033F37" w:rsidRPr="001E7C9E" w:rsidRDefault="00033F37" w:rsidP="00033F37">
      <w:pPr>
        <w:pStyle w:val="Prrafodelista"/>
        <w:numPr>
          <w:ilvl w:val="0"/>
          <w:numId w:val="1"/>
        </w:numPr>
        <w:spacing w:after="0"/>
        <w:jc w:val="both"/>
        <w:rPr>
          <w:rFonts w:ascii="Cambria" w:hAnsi="Cambria"/>
          <w:b/>
          <w:bCs/>
        </w:rPr>
      </w:pPr>
      <w:r w:rsidRPr="00E1748D">
        <w:rPr>
          <w:rFonts w:ascii="Cambria" w:hAnsi="Cambria"/>
        </w:rPr>
        <w:t>Lee las fuentes que se presentan y realiza las actividades</w:t>
      </w:r>
    </w:p>
    <w:p w14:paraId="64D31762" w14:textId="44228477" w:rsidR="001E7C9E" w:rsidRPr="001E7C9E" w:rsidRDefault="001E7C9E" w:rsidP="001E7C9E">
      <w:pPr>
        <w:pStyle w:val="Prrafodelista"/>
        <w:numPr>
          <w:ilvl w:val="0"/>
          <w:numId w:val="2"/>
        </w:numPr>
        <w:spacing w:after="0"/>
        <w:jc w:val="both"/>
        <w:rPr>
          <w:rFonts w:ascii="Cambria" w:hAnsi="Cambria"/>
          <w:b/>
          <w:bCs/>
        </w:rPr>
      </w:pPr>
      <w:r>
        <w:rPr>
          <w:rFonts w:ascii="Cambria" w:hAnsi="Cambria"/>
        </w:rPr>
        <w:t>Explica los mecanismos de participación ciudadana que establece la ley en Chile a partir de la información presente en la fuente 1 entregando un ejemplo para cada uno</w:t>
      </w:r>
      <w:r w:rsidR="00A958D0">
        <w:rPr>
          <w:rFonts w:ascii="Cambria" w:hAnsi="Cambria"/>
        </w:rPr>
        <w:t>. (5pts.)</w:t>
      </w:r>
    </w:p>
    <w:p w14:paraId="4E23FE4B" w14:textId="1F4613B6" w:rsidR="001E7C9E" w:rsidRPr="00BE026B" w:rsidRDefault="001E7C9E" w:rsidP="001E7C9E">
      <w:pPr>
        <w:pStyle w:val="Prrafodelista"/>
        <w:numPr>
          <w:ilvl w:val="0"/>
          <w:numId w:val="2"/>
        </w:numPr>
        <w:spacing w:after="0"/>
        <w:jc w:val="both"/>
        <w:rPr>
          <w:rFonts w:ascii="Cambria" w:hAnsi="Cambria"/>
          <w:b/>
          <w:bCs/>
        </w:rPr>
      </w:pPr>
      <w:r>
        <w:rPr>
          <w:rFonts w:ascii="Cambria" w:hAnsi="Cambria"/>
        </w:rPr>
        <w:t>¿De qué manera la participación ciudadana puede ayudar a solucionar problemas de la ciudadanía? Explica a partir de las fuentes, vinculando con los mecanismos de participación</w:t>
      </w:r>
      <w:r w:rsidR="00A958D0">
        <w:rPr>
          <w:rFonts w:ascii="Cambria" w:hAnsi="Cambria"/>
        </w:rPr>
        <w:t xml:space="preserve"> (5pts.)</w:t>
      </w:r>
    </w:p>
    <w:p w14:paraId="7D975B80" w14:textId="15330819" w:rsidR="00BE026B" w:rsidRPr="00BE026B" w:rsidRDefault="00BE026B" w:rsidP="001E7C9E">
      <w:pPr>
        <w:pStyle w:val="Prrafodelista"/>
        <w:numPr>
          <w:ilvl w:val="0"/>
          <w:numId w:val="2"/>
        </w:numPr>
        <w:spacing w:after="0"/>
        <w:jc w:val="both"/>
        <w:rPr>
          <w:rFonts w:ascii="Cambria" w:hAnsi="Cambria"/>
          <w:b/>
          <w:bCs/>
        </w:rPr>
      </w:pPr>
      <w:r>
        <w:rPr>
          <w:rFonts w:ascii="Cambria" w:hAnsi="Cambria"/>
        </w:rPr>
        <w:t>A partir de lo anterior genera un juicio de valor evaluando los mecanismos de participación vigentes en el país considerando:</w:t>
      </w:r>
      <w:r w:rsidR="00A958D0">
        <w:rPr>
          <w:rFonts w:ascii="Cambria" w:hAnsi="Cambria"/>
        </w:rPr>
        <w:t xml:space="preserve"> (7pts.)</w:t>
      </w:r>
    </w:p>
    <w:p w14:paraId="0058880E" w14:textId="446A68D8" w:rsidR="00BE026B" w:rsidRPr="00BE026B" w:rsidRDefault="00BE026B" w:rsidP="00BE026B">
      <w:pPr>
        <w:pStyle w:val="Prrafodelista"/>
        <w:numPr>
          <w:ilvl w:val="0"/>
          <w:numId w:val="3"/>
        </w:numPr>
        <w:spacing w:after="0"/>
        <w:jc w:val="both"/>
        <w:rPr>
          <w:rFonts w:ascii="Cambria" w:hAnsi="Cambria"/>
          <w:sz w:val="20"/>
          <w:szCs w:val="20"/>
        </w:rPr>
      </w:pPr>
      <w:r w:rsidRPr="00BE026B">
        <w:rPr>
          <w:rFonts w:ascii="Cambria" w:hAnsi="Cambria"/>
          <w:sz w:val="20"/>
          <w:szCs w:val="20"/>
        </w:rPr>
        <w:t>¿Cómo facilita o limita la participación ciudadana?</w:t>
      </w:r>
    </w:p>
    <w:p w14:paraId="303637AD" w14:textId="13E8B10C" w:rsidR="00BE026B" w:rsidRPr="00BE026B" w:rsidRDefault="00BE026B" w:rsidP="00BE026B">
      <w:pPr>
        <w:pStyle w:val="Prrafodelista"/>
        <w:numPr>
          <w:ilvl w:val="0"/>
          <w:numId w:val="3"/>
        </w:numPr>
        <w:spacing w:after="0"/>
        <w:jc w:val="both"/>
        <w:rPr>
          <w:rFonts w:ascii="Cambria" w:hAnsi="Cambria"/>
          <w:sz w:val="20"/>
          <w:szCs w:val="20"/>
        </w:rPr>
      </w:pPr>
      <w:r w:rsidRPr="00BE026B">
        <w:rPr>
          <w:rFonts w:ascii="Cambria" w:hAnsi="Cambria"/>
          <w:sz w:val="20"/>
          <w:szCs w:val="20"/>
        </w:rPr>
        <w:t>¿En qué medida contribuye al bien común?</w:t>
      </w:r>
    </w:p>
    <w:p w14:paraId="0CFF8A2D" w14:textId="4BC72CF6" w:rsidR="00BE026B" w:rsidRPr="00BE026B" w:rsidRDefault="00BE026B" w:rsidP="00BE026B">
      <w:pPr>
        <w:pStyle w:val="Prrafodelista"/>
        <w:numPr>
          <w:ilvl w:val="0"/>
          <w:numId w:val="3"/>
        </w:numPr>
        <w:spacing w:after="0"/>
        <w:jc w:val="both"/>
        <w:rPr>
          <w:rFonts w:ascii="Cambria" w:hAnsi="Cambria"/>
          <w:sz w:val="20"/>
          <w:szCs w:val="20"/>
        </w:rPr>
      </w:pPr>
      <w:r w:rsidRPr="00BE026B">
        <w:rPr>
          <w:rFonts w:ascii="Cambria" w:hAnsi="Cambria"/>
          <w:sz w:val="20"/>
          <w:szCs w:val="20"/>
        </w:rPr>
        <w:t>¿Qué impacto tiene en la justicia social y la cohesión social?</w:t>
      </w:r>
    </w:p>
    <w:p w14:paraId="0FD00B13" w14:textId="3DFC81C3" w:rsidR="00BE026B" w:rsidRPr="00BE026B" w:rsidRDefault="00BE026B" w:rsidP="00BE026B">
      <w:pPr>
        <w:pStyle w:val="Prrafodelista"/>
        <w:numPr>
          <w:ilvl w:val="0"/>
          <w:numId w:val="3"/>
        </w:numPr>
        <w:spacing w:after="0"/>
        <w:jc w:val="both"/>
        <w:rPr>
          <w:rFonts w:ascii="Cambria" w:hAnsi="Cambria"/>
          <w:sz w:val="20"/>
          <w:szCs w:val="20"/>
        </w:rPr>
      </w:pPr>
      <w:r w:rsidRPr="00BE026B">
        <w:rPr>
          <w:rFonts w:ascii="Cambria" w:hAnsi="Cambria"/>
          <w:sz w:val="20"/>
          <w:szCs w:val="20"/>
        </w:rPr>
        <w:t>¿Qué cambios harían en estos marcos para que sean más inclusivos?</w:t>
      </w:r>
    </w:p>
    <w:p w14:paraId="38A68023" w14:textId="45ABF27A" w:rsidR="00033F37" w:rsidRDefault="00033F37" w:rsidP="00033F37">
      <w:pPr>
        <w:spacing w:after="0"/>
        <w:jc w:val="both"/>
        <w:rPr>
          <w:rFonts w:ascii="Cambria" w:hAnsi="Cambria"/>
          <w:sz w:val="20"/>
          <w:szCs w:val="20"/>
        </w:rPr>
      </w:pPr>
      <w:r>
        <w:rPr>
          <w:rFonts w:ascii="Cambria" w:hAnsi="Cambria"/>
          <w:sz w:val="20"/>
          <w:szCs w:val="20"/>
        </w:rPr>
        <w:t>Fuente 1:</w:t>
      </w:r>
    </w:p>
    <w:p w14:paraId="23722457" w14:textId="1089F250" w:rsidR="00033F37" w:rsidRPr="00033F37" w:rsidRDefault="00033F37" w:rsidP="00033F37">
      <w:pPr>
        <w:spacing w:after="0"/>
        <w:jc w:val="both"/>
        <w:rPr>
          <w:rFonts w:ascii="Cambria" w:hAnsi="Cambria"/>
          <w:sz w:val="20"/>
          <w:szCs w:val="20"/>
        </w:rPr>
      </w:pPr>
      <w:r>
        <w:rPr>
          <w:rFonts w:ascii="Cambria" w:hAnsi="Cambria"/>
          <w:b/>
          <w:bCs/>
          <w:sz w:val="20"/>
          <w:szCs w:val="20"/>
        </w:rPr>
        <w:t>“</w:t>
      </w:r>
      <w:r w:rsidRPr="00033F37">
        <w:rPr>
          <w:rFonts w:ascii="Cambria" w:hAnsi="Cambria"/>
          <w:b/>
          <w:bCs/>
          <w:sz w:val="20"/>
          <w:szCs w:val="20"/>
        </w:rPr>
        <w:t>1.- Acceso a la información relevante</w:t>
      </w:r>
    </w:p>
    <w:p w14:paraId="6CE8DBCB" w14:textId="77777777" w:rsidR="00033F37" w:rsidRDefault="00033F37" w:rsidP="00033F37">
      <w:pPr>
        <w:spacing w:after="0"/>
        <w:jc w:val="both"/>
        <w:rPr>
          <w:rFonts w:ascii="Cambria" w:hAnsi="Cambria"/>
          <w:sz w:val="20"/>
          <w:szCs w:val="20"/>
        </w:rPr>
      </w:pPr>
      <w:r w:rsidRPr="00033F37">
        <w:rPr>
          <w:rFonts w:ascii="Cambria" w:hAnsi="Cambria"/>
          <w:sz w:val="20"/>
          <w:szCs w:val="20"/>
        </w:rPr>
        <w:t>La Ley N°20.500 sobre Asociaciones y Participación Ciudadana en la Gestión Pública, que señala en su artículo 71 que </w:t>
      </w:r>
      <w:r w:rsidRPr="00033F37">
        <w:rPr>
          <w:rFonts w:ascii="Cambria" w:hAnsi="Cambria"/>
          <w:i/>
          <w:iCs/>
          <w:sz w:val="20"/>
          <w:szCs w:val="20"/>
        </w:rPr>
        <w:t xml:space="preserve">“… cada órgano de la Administración del Estado deberá poner en conocimiento público la información relevante acerca de sus políticas, planes, programas, acciones y presupuestos, asegurando que ésta sea oportuna, completa y ampliamente accesible. Dicha información se publicará en medios electrónicos u </w:t>
      </w:r>
      <w:proofErr w:type="gramStart"/>
      <w:r w:rsidRPr="00033F37">
        <w:rPr>
          <w:rFonts w:ascii="Cambria" w:hAnsi="Cambria"/>
          <w:i/>
          <w:iCs/>
          <w:sz w:val="20"/>
          <w:szCs w:val="20"/>
        </w:rPr>
        <w:t>otros….</w:t>
      </w:r>
      <w:proofErr w:type="gramEnd"/>
      <w:r w:rsidRPr="00033F37">
        <w:rPr>
          <w:rFonts w:ascii="Cambria" w:hAnsi="Cambria"/>
          <w:i/>
          <w:iCs/>
          <w:sz w:val="20"/>
          <w:szCs w:val="20"/>
        </w:rPr>
        <w:t>”</w:t>
      </w:r>
      <w:r w:rsidRPr="00033F37">
        <w:rPr>
          <w:rFonts w:ascii="Cambria" w:hAnsi="Cambria"/>
          <w:sz w:val="20"/>
          <w:szCs w:val="20"/>
        </w:rPr>
        <w:t>.</w:t>
      </w:r>
    </w:p>
    <w:p w14:paraId="47EDF5F1" w14:textId="77777777" w:rsidR="00033F37" w:rsidRPr="00033F37" w:rsidRDefault="00033F37" w:rsidP="00033F37">
      <w:pPr>
        <w:spacing w:after="0"/>
        <w:jc w:val="both"/>
        <w:rPr>
          <w:rFonts w:ascii="Cambria" w:hAnsi="Cambria"/>
          <w:sz w:val="20"/>
          <w:szCs w:val="20"/>
        </w:rPr>
      </w:pPr>
      <w:r w:rsidRPr="00033F37">
        <w:rPr>
          <w:rFonts w:ascii="Cambria" w:hAnsi="Cambria"/>
          <w:b/>
          <w:bCs/>
          <w:sz w:val="20"/>
          <w:szCs w:val="20"/>
        </w:rPr>
        <w:t>2.-</w:t>
      </w:r>
      <w:r w:rsidRPr="00033F37">
        <w:rPr>
          <w:rFonts w:ascii="Cambria" w:hAnsi="Cambria"/>
          <w:sz w:val="20"/>
          <w:szCs w:val="20"/>
        </w:rPr>
        <w:t> </w:t>
      </w:r>
      <w:r w:rsidRPr="00033F37">
        <w:rPr>
          <w:rFonts w:ascii="Cambria" w:hAnsi="Cambria"/>
          <w:b/>
          <w:bCs/>
          <w:sz w:val="20"/>
          <w:szCs w:val="20"/>
        </w:rPr>
        <w:t>Consultas Ciudadanas</w:t>
      </w:r>
    </w:p>
    <w:p w14:paraId="0F010A87" w14:textId="77777777" w:rsidR="00033F37" w:rsidRPr="00033F37" w:rsidRDefault="00033F37" w:rsidP="00033F37">
      <w:pPr>
        <w:spacing w:after="0"/>
        <w:jc w:val="both"/>
        <w:rPr>
          <w:rFonts w:ascii="Cambria" w:hAnsi="Cambria"/>
          <w:sz w:val="20"/>
          <w:szCs w:val="20"/>
        </w:rPr>
      </w:pPr>
      <w:r w:rsidRPr="00033F37">
        <w:rPr>
          <w:rFonts w:ascii="Cambria" w:hAnsi="Cambria"/>
          <w:sz w:val="20"/>
          <w:szCs w:val="20"/>
        </w:rPr>
        <w:t>En el artículo 73 de la Ley N°20.500, se define que </w:t>
      </w:r>
      <w:r w:rsidRPr="00033F37">
        <w:rPr>
          <w:rFonts w:ascii="Cambria" w:hAnsi="Cambria"/>
          <w:i/>
          <w:iCs/>
          <w:sz w:val="20"/>
          <w:szCs w:val="20"/>
        </w:rPr>
        <w:t>“los órganos de la Administración del Estado, de oficio o a petición de parte, deberán señalar aquellas materias de interés ciudadano en que se requiera conocer la opinión de las personas (…). La consulta señalada (…) deberá ser realizada de manera informada, pluralista y representativa (…) Las opiniones recogidas serán evaluadas y ponderadas por el órgano respectivo, en la forma que señale la norma de aplicación general…”</w:t>
      </w:r>
    </w:p>
    <w:p w14:paraId="1DC1C892" w14:textId="77777777" w:rsidR="00033F37" w:rsidRPr="00033F37" w:rsidRDefault="00033F37" w:rsidP="00033F37">
      <w:pPr>
        <w:spacing w:after="0"/>
        <w:jc w:val="both"/>
        <w:rPr>
          <w:rFonts w:ascii="Cambria" w:hAnsi="Cambria"/>
          <w:sz w:val="20"/>
          <w:szCs w:val="20"/>
        </w:rPr>
      </w:pPr>
      <w:r w:rsidRPr="00033F37">
        <w:rPr>
          <w:rFonts w:ascii="Cambria" w:hAnsi="Cambria"/>
          <w:b/>
          <w:bCs/>
          <w:sz w:val="20"/>
          <w:szCs w:val="20"/>
        </w:rPr>
        <w:t>3.- Cuentas Públicas Participativas</w:t>
      </w:r>
      <w:r w:rsidRPr="00033F37">
        <w:rPr>
          <w:rFonts w:ascii="Cambria" w:hAnsi="Cambria"/>
          <w:sz w:val="20"/>
          <w:szCs w:val="20"/>
        </w:rPr>
        <w:t> </w:t>
      </w:r>
    </w:p>
    <w:p w14:paraId="2E385A7D" w14:textId="77777777" w:rsidR="00033F37" w:rsidRPr="00033F37" w:rsidRDefault="00033F37" w:rsidP="00033F37">
      <w:pPr>
        <w:spacing w:after="0"/>
        <w:jc w:val="both"/>
        <w:rPr>
          <w:rFonts w:ascii="Cambria" w:hAnsi="Cambria"/>
          <w:sz w:val="20"/>
          <w:szCs w:val="20"/>
        </w:rPr>
      </w:pPr>
      <w:r w:rsidRPr="00033F37">
        <w:rPr>
          <w:rFonts w:ascii="Cambria" w:hAnsi="Cambria"/>
          <w:sz w:val="20"/>
          <w:szCs w:val="20"/>
        </w:rPr>
        <w:t xml:space="preserve">En la Ley </w:t>
      </w:r>
      <w:proofErr w:type="spellStart"/>
      <w:r w:rsidRPr="00033F37">
        <w:rPr>
          <w:rFonts w:ascii="Cambria" w:hAnsi="Cambria"/>
          <w:sz w:val="20"/>
          <w:szCs w:val="20"/>
        </w:rPr>
        <w:t>N°</w:t>
      </w:r>
      <w:proofErr w:type="spellEnd"/>
      <w:r w:rsidRPr="00033F37">
        <w:rPr>
          <w:rFonts w:ascii="Cambria" w:hAnsi="Cambria"/>
          <w:sz w:val="20"/>
          <w:szCs w:val="20"/>
        </w:rPr>
        <w:t xml:space="preserve"> 20.500 señala en su artículo 72: </w:t>
      </w:r>
      <w:r w:rsidRPr="00033F37">
        <w:rPr>
          <w:rFonts w:ascii="Cambria" w:hAnsi="Cambria"/>
          <w:i/>
          <w:iCs/>
          <w:sz w:val="20"/>
          <w:szCs w:val="20"/>
        </w:rPr>
        <w:t>“Los órganos de la Administración del Estado, anualmente, darán cuenta pública participativa a la ciudadanía de la gestión de sus políticas, planes, programas, acciones y de su ejecución presupuestaria”.</w:t>
      </w:r>
    </w:p>
    <w:p w14:paraId="49E61E78" w14:textId="77777777" w:rsidR="00033F37" w:rsidRPr="00033F37" w:rsidRDefault="00033F37" w:rsidP="00033F37">
      <w:pPr>
        <w:spacing w:after="0"/>
        <w:jc w:val="both"/>
        <w:rPr>
          <w:rFonts w:ascii="Cambria" w:hAnsi="Cambria"/>
          <w:sz w:val="20"/>
          <w:szCs w:val="20"/>
        </w:rPr>
      </w:pPr>
      <w:r w:rsidRPr="00033F37">
        <w:rPr>
          <w:rFonts w:ascii="Cambria" w:hAnsi="Cambria"/>
          <w:b/>
          <w:bCs/>
          <w:sz w:val="20"/>
          <w:szCs w:val="20"/>
        </w:rPr>
        <w:t>4.- Consejos de la Sociedad Civil</w:t>
      </w:r>
    </w:p>
    <w:p w14:paraId="1C2BC2EE" w14:textId="77777777" w:rsidR="00033F37" w:rsidRPr="00033F37" w:rsidRDefault="00033F37" w:rsidP="00033F37">
      <w:pPr>
        <w:spacing w:after="0"/>
        <w:jc w:val="both"/>
        <w:rPr>
          <w:rFonts w:ascii="Cambria" w:hAnsi="Cambria"/>
          <w:sz w:val="20"/>
          <w:szCs w:val="20"/>
        </w:rPr>
      </w:pPr>
      <w:r w:rsidRPr="00033F37">
        <w:rPr>
          <w:rFonts w:ascii="Cambria" w:hAnsi="Cambria"/>
          <w:sz w:val="20"/>
          <w:szCs w:val="20"/>
        </w:rPr>
        <w:t xml:space="preserve">El artículo 74 de la Ley </w:t>
      </w:r>
      <w:proofErr w:type="spellStart"/>
      <w:r w:rsidRPr="00033F37">
        <w:rPr>
          <w:rFonts w:ascii="Cambria" w:hAnsi="Cambria"/>
          <w:sz w:val="20"/>
          <w:szCs w:val="20"/>
        </w:rPr>
        <w:t>Nº</w:t>
      </w:r>
      <w:proofErr w:type="spellEnd"/>
      <w:r w:rsidRPr="00033F37">
        <w:rPr>
          <w:rFonts w:ascii="Cambria" w:hAnsi="Cambria"/>
          <w:sz w:val="20"/>
          <w:szCs w:val="20"/>
        </w:rPr>
        <w:t xml:space="preserve"> 20.500 establece lo siguiente: </w:t>
      </w:r>
      <w:r w:rsidRPr="00033F37">
        <w:rPr>
          <w:rFonts w:ascii="Cambria" w:hAnsi="Cambria"/>
          <w:i/>
          <w:iCs/>
          <w:sz w:val="20"/>
          <w:szCs w:val="20"/>
        </w:rPr>
        <w:t>“…Los órganos de la Administración del Estado deberán establecer consejos de la sociedad civil, de carácter consultivo, que estarán conformados de manera diversa, representativa y pluralista por integrantes de asociaciones sin fines de lucro que tengan relación con la competencia del órgano respectivo”</w:t>
      </w:r>
      <w:r w:rsidRPr="00033F37">
        <w:rPr>
          <w:rFonts w:ascii="Cambria" w:hAnsi="Cambria"/>
          <w:sz w:val="20"/>
          <w:szCs w:val="20"/>
        </w:rPr>
        <w:t>.</w:t>
      </w:r>
    </w:p>
    <w:p w14:paraId="50A5F94D" w14:textId="6615A5A8" w:rsidR="00033F37" w:rsidRDefault="00033F37" w:rsidP="00033F37">
      <w:pPr>
        <w:spacing w:after="0"/>
        <w:jc w:val="right"/>
        <w:rPr>
          <w:rFonts w:ascii="Cambria" w:hAnsi="Cambria"/>
          <w:sz w:val="20"/>
          <w:szCs w:val="20"/>
        </w:rPr>
      </w:pPr>
      <w:r>
        <w:rPr>
          <w:rFonts w:ascii="Cambria" w:hAnsi="Cambria"/>
          <w:sz w:val="20"/>
          <w:szCs w:val="20"/>
        </w:rPr>
        <w:t>Subsecretaria del interior (</w:t>
      </w:r>
      <w:proofErr w:type="spellStart"/>
      <w:r>
        <w:rPr>
          <w:rFonts w:ascii="Cambria" w:hAnsi="Cambria"/>
          <w:sz w:val="20"/>
          <w:szCs w:val="20"/>
        </w:rPr>
        <w:t>S.i.</w:t>
      </w:r>
      <w:proofErr w:type="spellEnd"/>
      <w:r>
        <w:rPr>
          <w:rFonts w:ascii="Cambria" w:hAnsi="Cambria"/>
          <w:sz w:val="20"/>
          <w:szCs w:val="20"/>
        </w:rPr>
        <w:t xml:space="preserve">). </w:t>
      </w:r>
      <w:r w:rsidRPr="00033F37">
        <w:rPr>
          <w:rFonts w:ascii="Cambria" w:hAnsi="Cambria"/>
          <w:i/>
          <w:iCs/>
          <w:sz w:val="20"/>
          <w:szCs w:val="20"/>
        </w:rPr>
        <w:t>Mecanismos de participación ciudadana</w:t>
      </w:r>
      <w:r>
        <w:rPr>
          <w:rFonts w:ascii="Cambria" w:hAnsi="Cambria"/>
          <w:sz w:val="20"/>
          <w:szCs w:val="20"/>
        </w:rPr>
        <w:t>.</w:t>
      </w:r>
    </w:p>
    <w:p w14:paraId="5D526DE9" w14:textId="4708AF07" w:rsidR="00033F37" w:rsidRDefault="00033F37" w:rsidP="00033F37">
      <w:pPr>
        <w:spacing w:after="0"/>
        <w:jc w:val="both"/>
        <w:rPr>
          <w:rFonts w:ascii="Cambria" w:hAnsi="Cambria"/>
          <w:sz w:val="20"/>
          <w:szCs w:val="20"/>
        </w:rPr>
      </w:pPr>
      <w:r>
        <w:rPr>
          <w:rFonts w:ascii="Cambria" w:hAnsi="Cambria"/>
          <w:sz w:val="20"/>
          <w:szCs w:val="20"/>
        </w:rPr>
        <w:t>Fuente 2:</w:t>
      </w:r>
    </w:p>
    <w:p w14:paraId="3E08C504" w14:textId="39D64EC9" w:rsidR="00033F37" w:rsidRPr="00033F37" w:rsidRDefault="00033F37" w:rsidP="00033F37">
      <w:pPr>
        <w:spacing w:after="0"/>
        <w:jc w:val="both"/>
        <w:rPr>
          <w:rFonts w:ascii="Cambria" w:hAnsi="Cambria"/>
          <w:sz w:val="20"/>
          <w:szCs w:val="20"/>
        </w:rPr>
      </w:pPr>
      <w:r>
        <w:rPr>
          <w:rFonts w:ascii="Cambria" w:hAnsi="Cambria"/>
          <w:sz w:val="20"/>
          <w:szCs w:val="20"/>
        </w:rPr>
        <w:t>“</w:t>
      </w:r>
      <w:r w:rsidRPr="00033F37">
        <w:rPr>
          <w:rFonts w:ascii="Cambria" w:hAnsi="Cambria"/>
          <w:sz w:val="20"/>
          <w:szCs w:val="20"/>
        </w:rPr>
        <w:t>La realidad es preocupante, pues según las estadísticas, la corrupción es el principal problema de Colombia en este momento, y sin dudarlo también lo es en gran parte de América Latina.</w:t>
      </w:r>
    </w:p>
    <w:p w14:paraId="4AA2F557" w14:textId="293B7B74" w:rsidR="00033F37" w:rsidRDefault="00033F37" w:rsidP="00033F37">
      <w:pPr>
        <w:spacing w:after="0"/>
        <w:jc w:val="both"/>
        <w:rPr>
          <w:rFonts w:ascii="Cambria" w:hAnsi="Cambria"/>
          <w:sz w:val="20"/>
          <w:szCs w:val="20"/>
        </w:rPr>
      </w:pPr>
      <w:r w:rsidRPr="00033F37">
        <w:rPr>
          <w:rFonts w:ascii="Cambria" w:hAnsi="Cambria"/>
          <w:sz w:val="20"/>
          <w:szCs w:val="20"/>
        </w:rPr>
        <w:t>Ante esta nefasta y preocupante realidad de la que «ningún país es inmune</w:t>
      </w:r>
      <w:proofErr w:type="gramStart"/>
      <w:r w:rsidRPr="00033F37">
        <w:rPr>
          <w:rFonts w:ascii="Cambria" w:hAnsi="Cambria"/>
          <w:sz w:val="20"/>
          <w:szCs w:val="20"/>
        </w:rPr>
        <w:t>»,  la</w:t>
      </w:r>
      <w:proofErr w:type="gramEnd"/>
      <w:r w:rsidRPr="00033F37">
        <w:rPr>
          <w:rFonts w:ascii="Cambria" w:hAnsi="Cambria"/>
          <w:sz w:val="20"/>
          <w:szCs w:val="20"/>
        </w:rPr>
        <w:t xml:space="preserve"> sociedad se enfrenta a evaluar no solo el papel de las instituciones públicas en el combate contra la corrupción, que sin duda es el más determinante, sino también el de todos los ciudadanos del común, que de alguna u otra manera nos vemos perjudicados por todos los efectos que genera.</w:t>
      </w:r>
    </w:p>
    <w:p w14:paraId="005B71E5" w14:textId="08552ECB" w:rsidR="00033F37" w:rsidRDefault="00033F37" w:rsidP="00033F37">
      <w:pPr>
        <w:spacing w:after="0"/>
        <w:jc w:val="both"/>
        <w:rPr>
          <w:rFonts w:ascii="Cambria" w:hAnsi="Cambria"/>
          <w:sz w:val="20"/>
          <w:szCs w:val="20"/>
        </w:rPr>
      </w:pPr>
      <w:r w:rsidRPr="00033F37">
        <w:rPr>
          <w:rFonts w:ascii="Cambria" w:hAnsi="Cambria"/>
          <w:sz w:val="20"/>
          <w:szCs w:val="20"/>
        </w:rPr>
        <w:t>Y no es para menos, su necesidad es notable; frente a la golpeada institucionalidad de los Estados que conlleva a la inadecuada proyección y ejecución de las políticas y</w:t>
      </w:r>
      <w:r>
        <w:rPr>
          <w:rFonts w:ascii="Cambria" w:hAnsi="Cambria"/>
          <w:sz w:val="20"/>
          <w:szCs w:val="20"/>
        </w:rPr>
        <w:t xml:space="preserve"> </w:t>
      </w:r>
      <w:r w:rsidRPr="00033F37">
        <w:rPr>
          <w:rFonts w:ascii="Cambria" w:hAnsi="Cambria"/>
          <w:sz w:val="20"/>
          <w:szCs w:val="20"/>
        </w:rPr>
        <w:t>programas sociales, económicos y culturales, debemos convertirnos en participantes activos de la lucha contra la corrupción. De esta manera, se ve necesario el fortalecimiento al papel que juega la sociedad civil. A manera de ejemplo, un papel fiscalizador de la ciudadanía para garantizar la transparencia de las acciones estatales (García y Revelo, 2010). Si bien dicho «control social» no es novedoso, la actualidad y transformación que enfrenta resultan necesarias de analizar para verificar su efectividad y actualidad</w:t>
      </w:r>
      <w:r>
        <w:rPr>
          <w:rFonts w:ascii="Cambria" w:hAnsi="Cambria"/>
          <w:sz w:val="20"/>
          <w:szCs w:val="20"/>
        </w:rPr>
        <w:t>”.</w:t>
      </w:r>
    </w:p>
    <w:p w14:paraId="2C7B1158" w14:textId="4B67770C" w:rsidR="00033F37" w:rsidRDefault="00033F37" w:rsidP="00033F37">
      <w:pPr>
        <w:spacing w:after="0"/>
        <w:jc w:val="right"/>
        <w:rPr>
          <w:rFonts w:ascii="Cambria" w:hAnsi="Cambria"/>
          <w:sz w:val="20"/>
          <w:szCs w:val="20"/>
        </w:rPr>
      </w:pPr>
      <w:r>
        <w:rPr>
          <w:rFonts w:ascii="Cambria" w:hAnsi="Cambria"/>
          <w:sz w:val="20"/>
          <w:szCs w:val="20"/>
        </w:rPr>
        <w:t xml:space="preserve">Gallo, William (2017). </w:t>
      </w:r>
      <w:r w:rsidRPr="00033F37">
        <w:rPr>
          <w:rFonts w:ascii="Cambria" w:hAnsi="Cambria"/>
          <w:i/>
          <w:iCs/>
          <w:sz w:val="20"/>
          <w:szCs w:val="20"/>
        </w:rPr>
        <w:t>La participación ciudadana en el combate contra la corrupción</w:t>
      </w:r>
      <w:r>
        <w:rPr>
          <w:rFonts w:ascii="Cambria" w:hAnsi="Cambria"/>
          <w:sz w:val="20"/>
          <w:szCs w:val="20"/>
        </w:rPr>
        <w:t>.</w:t>
      </w:r>
    </w:p>
    <w:p w14:paraId="69D63C0E" w14:textId="77777777" w:rsidR="00C21EFE" w:rsidRDefault="00C21EFE" w:rsidP="00033F37">
      <w:pPr>
        <w:spacing w:after="0"/>
        <w:jc w:val="both"/>
        <w:rPr>
          <w:rFonts w:ascii="Cambria" w:hAnsi="Cambria"/>
          <w:sz w:val="20"/>
          <w:szCs w:val="20"/>
        </w:rPr>
      </w:pPr>
    </w:p>
    <w:p w14:paraId="3360E9DA" w14:textId="77777777" w:rsidR="00C21EFE" w:rsidRDefault="00C21EFE" w:rsidP="00033F37">
      <w:pPr>
        <w:spacing w:after="0"/>
        <w:jc w:val="both"/>
        <w:rPr>
          <w:rFonts w:ascii="Cambria" w:hAnsi="Cambria"/>
          <w:sz w:val="20"/>
          <w:szCs w:val="20"/>
        </w:rPr>
      </w:pPr>
    </w:p>
    <w:p w14:paraId="73B40C7E" w14:textId="77777777" w:rsidR="00C21EFE" w:rsidRDefault="00C21EFE" w:rsidP="00033F37">
      <w:pPr>
        <w:spacing w:after="0"/>
        <w:jc w:val="both"/>
        <w:rPr>
          <w:rFonts w:ascii="Cambria" w:hAnsi="Cambria"/>
          <w:sz w:val="20"/>
          <w:szCs w:val="20"/>
        </w:rPr>
      </w:pPr>
    </w:p>
    <w:p w14:paraId="6B8BA460" w14:textId="77777777" w:rsidR="00C21EFE" w:rsidRDefault="00C21EFE" w:rsidP="00033F37">
      <w:pPr>
        <w:spacing w:after="0"/>
        <w:jc w:val="both"/>
        <w:rPr>
          <w:rFonts w:ascii="Cambria" w:hAnsi="Cambria"/>
          <w:sz w:val="20"/>
          <w:szCs w:val="20"/>
        </w:rPr>
      </w:pPr>
    </w:p>
    <w:p w14:paraId="64E6200E" w14:textId="77777777" w:rsidR="00C21EFE" w:rsidRDefault="00C21EFE" w:rsidP="00033F37">
      <w:pPr>
        <w:spacing w:after="0"/>
        <w:jc w:val="both"/>
        <w:rPr>
          <w:rFonts w:ascii="Cambria" w:hAnsi="Cambria"/>
          <w:sz w:val="20"/>
          <w:szCs w:val="20"/>
        </w:rPr>
      </w:pPr>
    </w:p>
    <w:p w14:paraId="27746D47" w14:textId="77777777" w:rsidR="00C21EFE" w:rsidRDefault="00C21EFE" w:rsidP="00033F37">
      <w:pPr>
        <w:spacing w:after="0"/>
        <w:jc w:val="both"/>
        <w:rPr>
          <w:rFonts w:ascii="Cambria" w:hAnsi="Cambria"/>
          <w:sz w:val="20"/>
          <w:szCs w:val="20"/>
        </w:rPr>
      </w:pPr>
    </w:p>
    <w:p w14:paraId="7F808C66" w14:textId="6B689DA3" w:rsidR="00033F37" w:rsidRDefault="00033F37" w:rsidP="00033F37">
      <w:pPr>
        <w:spacing w:after="0"/>
        <w:jc w:val="both"/>
        <w:rPr>
          <w:rFonts w:ascii="Cambria" w:hAnsi="Cambria"/>
          <w:sz w:val="20"/>
          <w:szCs w:val="20"/>
        </w:rPr>
      </w:pPr>
      <w:r>
        <w:rPr>
          <w:rFonts w:ascii="Cambria" w:hAnsi="Cambria"/>
          <w:sz w:val="20"/>
          <w:szCs w:val="20"/>
        </w:rPr>
        <w:lastRenderedPageBreak/>
        <w:t>Fuente 3:</w:t>
      </w:r>
    </w:p>
    <w:p w14:paraId="40F89044" w14:textId="6FD43D08" w:rsidR="00F505FB" w:rsidRDefault="00F505FB" w:rsidP="00033F37">
      <w:pPr>
        <w:spacing w:after="0"/>
        <w:jc w:val="both"/>
        <w:rPr>
          <w:rFonts w:ascii="Cambria" w:hAnsi="Cambria"/>
          <w:sz w:val="20"/>
          <w:szCs w:val="20"/>
        </w:rPr>
      </w:pPr>
      <w:r>
        <w:rPr>
          <w:rFonts w:ascii="Cambria" w:hAnsi="Cambria"/>
          <w:sz w:val="20"/>
          <w:szCs w:val="20"/>
        </w:rPr>
        <w:t>“</w:t>
      </w:r>
      <w:r w:rsidRPr="00F505FB">
        <w:rPr>
          <w:rFonts w:ascii="Cambria" w:hAnsi="Cambria"/>
          <w:sz w:val="20"/>
          <w:szCs w:val="20"/>
        </w:rPr>
        <w:t>El Plebiscito Comunal de Las Condes decidió acerca de la construcción de obra viales, en específico de pasos sobre nivel para mejorar el tránsito y la accesibilidad en la Comuna. De carácter vinculante, participaron en éste el 72,32% de los inscritos en los Registros Electorales de la comuna. De ellos, una mayoría del 61,75% de los votos válidamente emitidos aprobó la propuesta, mientras un 38,25% de los votantes la rechazó; por su parte, los votos nulos y blancos ascendieron a un 3%. La realización de estos plebiscitos semejantes se encuentra establecida -junto con las Consultas Ciudadanas- en la Ley de Participación Ciudadana de Chile como mecanismo de inclusión de la ciudadanía en el quehacer de la gestión municipal</w:t>
      </w:r>
      <w:r>
        <w:rPr>
          <w:rFonts w:ascii="Cambria" w:hAnsi="Cambria"/>
          <w:sz w:val="20"/>
          <w:szCs w:val="20"/>
        </w:rPr>
        <w:t>”</w:t>
      </w:r>
    </w:p>
    <w:p w14:paraId="0825C1CA" w14:textId="715691E0" w:rsidR="00F505FB" w:rsidRDefault="00F505FB" w:rsidP="00F505FB">
      <w:pPr>
        <w:spacing w:after="0"/>
        <w:jc w:val="right"/>
        <w:rPr>
          <w:rFonts w:ascii="Cambria" w:hAnsi="Cambria"/>
          <w:sz w:val="20"/>
          <w:szCs w:val="20"/>
        </w:rPr>
      </w:pPr>
      <w:proofErr w:type="spellStart"/>
      <w:r>
        <w:rPr>
          <w:rFonts w:ascii="Cambria" w:hAnsi="Cambria"/>
          <w:sz w:val="20"/>
          <w:szCs w:val="20"/>
        </w:rPr>
        <w:t>Latinno</w:t>
      </w:r>
      <w:proofErr w:type="spellEnd"/>
      <w:r>
        <w:rPr>
          <w:rFonts w:ascii="Cambria" w:hAnsi="Cambria"/>
          <w:sz w:val="20"/>
          <w:szCs w:val="20"/>
        </w:rPr>
        <w:t xml:space="preserve"> (</w:t>
      </w:r>
      <w:proofErr w:type="spellStart"/>
      <w:r>
        <w:rPr>
          <w:rFonts w:ascii="Cambria" w:hAnsi="Cambria"/>
          <w:sz w:val="20"/>
          <w:szCs w:val="20"/>
        </w:rPr>
        <w:t>S.i.</w:t>
      </w:r>
      <w:proofErr w:type="spellEnd"/>
      <w:r>
        <w:rPr>
          <w:rFonts w:ascii="Cambria" w:hAnsi="Cambria"/>
          <w:sz w:val="20"/>
          <w:szCs w:val="20"/>
        </w:rPr>
        <w:t xml:space="preserve">). </w:t>
      </w:r>
      <w:r w:rsidRPr="00F505FB">
        <w:rPr>
          <w:rFonts w:ascii="Cambria" w:hAnsi="Cambria"/>
          <w:i/>
          <w:iCs/>
          <w:sz w:val="20"/>
          <w:szCs w:val="20"/>
        </w:rPr>
        <w:t>Plebiscito comunal de las Condes</w:t>
      </w:r>
      <w:r>
        <w:rPr>
          <w:rFonts w:ascii="Cambria" w:hAnsi="Cambria"/>
          <w:sz w:val="20"/>
          <w:szCs w:val="20"/>
        </w:rPr>
        <w:t>.</w:t>
      </w:r>
    </w:p>
    <w:p w14:paraId="76682A3D" w14:textId="7B45D860" w:rsidR="00F505FB" w:rsidRDefault="00F505FB" w:rsidP="00F505FB">
      <w:pPr>
        <w:spacing w:after="0"/>
        <w:jc w:val="both"/>
        <w:rPr>
          <w:rFonts w:ascii="Cambria" w:hAnsi="Cambria"/>
          <w:sz w:val="20"/>
          <w:szCs w:val="20"/>
        </w:rPr>
      </w:pPr>
      <w:r>
        <w:rPr>
          <w:rFonts w:ascii="Cambria" w:hAnsi="Cambria"/>
          <w:sz w:val="20"/>
          <w:szCs w:val="20"/>
        </w:rPr>
        <w:t>Fuente 4:</w:t>
      </w:r>
    </w:p>
    <w:p w14:paraId="732E8213" w14:textId="0F5D2EF0" w:rsidR="00A970F6" w:rsidRDefault="00F505FB" w:rsidP="001E7C9E">
      <w:pPr>
        <w:spacing w:after="0"/>
        <w:jc w:val="both"/>
        <w:rPr>
          <w:rFonts w:ascii="Cambria" w:hAnsi="Cambria"/>
          <w:sz w:val="20"/>
          <w:szCs w:val="20"/>
        </w:rPr>
      </w:pPr>
      <w:r>
        <w:rPr>
          <w:rFonts w:ascii="Cambria" w:hAnsi="Cambria"/>
          <w:sz w:val="20"/>
          <w:szCs w:val="20"/>
        </w:rPr>
        <w:t>“</w:t>
      </w:r>
      <w:r w:rsidRPr="00F505FB">
        <w:rPr>
          <w:rFonts w:ascii="Cambria" w:hAnsi="Cambria"/>
          <w:sz w:val="20"/>
          <w:szCs w:val="20"/>
        </w:rPr>
        <w:t xml:space="preserve">En 1997 entró en vigencia el Sistema de Evaluación de Impacto Ambiental (SEIA), el que permite evaluar y aprobar proyectos para actividades productivas en el país. El sistema estableció un mecanismo de “participación ciudadana”, el que incluye el derecho de las personas a conocer el contenido de un proyecto y formular observaciones (Decreto </w:t>
      </w:r>
      <w:proofErr w:type="spellStart"/>
      <w:r w:rsidRPr="00F505FB">
        <w:rPr>
          <w:rFonts w:ascii="Cambria" w:hAnsi="Cambria"/>
          <w:sz w:val="20"/>
          <w:szCs w:val="20"/>
        </w:rPr>
        <w:t>Nº</w:t>
      </w:r>
      <w:proofErr w:type="spellEnd"/>
      <w:r w:rsidRPr="00F505FB">
        <w:rPr>
          <w:rFonts w:ascii="Cambria" w:hAnsi="Cambria"/>
          <w:sz w:val="20"/>
          <w:szCs w:val="20"/>
        </w:rPr>
        <w:t xml:space="preserve"> 40, 2013).</w:t>
      </w:r>
    </w:p>
    <w:p w14:paraId="2ECD67A2" w14:textId="2581E89A" w:rsidR="001E7C9E" w:rsidRPr="001E7C9E" w:rsidRDefault="001E7C9E" w:rsidP="001E7C9E">
      <w:pPr>
        <w:spacing w:after="0"/>
        <w:jc w:val="both"/>
        <w:rPr>
          <w:rFonts w:ascii="Cambria" w:hAnsi="Cambria"/>
          <w:sz w:val="20"/>
          <w:szCs w:val="20"/>
        </w:rPr>
      </w:pPr>
      <w:r w:rsidRPr="001E7C9E">
        <w:rPr>
          <w:rFonts w:ascii="Cambria" w:hAnsi="Cambria"/>
          <w:sz w:val="20"/>
          <w:szCs w:val="20"/>
        </w:rPr>
        <w:t>Entre las principales críticas al actual modelo de evaluación de impacto medioambiental, están la tardía incorporación de la ciudadanía en el proceso, dado que se realiza una vez que ya están definidos los estudios y proyectos; la brevedad del tiempo para la presentación de observaciones (entre 10 y 60 días dependiendo del proyecto); el desigual nivel de información entre las empresas que ejecutarán el proyecto y la ciudadanía; la ausencia de recursos y apoyo independiente para la ciudadanía que participa en estas consultas; la irrelevancia que tienen estas consultas a la población afectada en relación a la aprobación final del proyecto; y la captura por parte de los actores privados de los actores políticos y burocráticos que participan del siste</w:t>
      </w:r>
      <w:r>
        <w:rPr>
          <w:rFonts w:ascii="Cambria" w:hAnsi="Cambria"/>
          <w:sz w:val="20"/>
          <w:szCs w:val="20"/>
        </w:rPr>
        <w:t>ma.</w:t>
      </w:r>
    </w:p>
    <w:p w14:paraId="190D76B7" w14:textId="76A2693E" w:rsidR="001E7C9E" w:rsidRDefault="001E7C9E" w:rsidP="001E7C9E">
      <w:pPr>
        <w:spacing w:after="0"/>
        <w:jc w:val="both"/>
        <w:rPr>
          <w:rFonts w:ascii="Cambria" w:hAnsi="Cambria"/>
          <w:sz w:val="20"/>
          <w:szCs w:val="20"/>
        </w:rPr>
      </w:pPr>
      <w:r w:rsidRPr="001E7C9E">
        <w:rPr>
          <w:rFonts w:ascii="Cambria" w:hAnsi="Cambria"/>
          <w:sz w:val="20"/>
          <w:szCs w:val="20"/>
        </w:rPr>
        <w:t>En definitiva, los procesos de participación ciudadana generan altas expectativas que luego se ven defraudadas por la falta de apoyo a las comunidades para defender sus intereses y la capacidad de las empresas de incidir en el resultado final</w:t>
      </w:r>
      <w:r>
        <w:rPr>
          <w:rFonts w:ascii="Cambria" w:hAnsi="Cambria"/>
          <w:sz w:val="20"/>
          <w:szCs w:val="20"/>
        </w:rPr>
        <w:t>”</w:t>
      </w:r>
      <w:r w:rsidRPr="001E7C9E">
        <w:rPr>
          <w:rFonts w:ascii="Cambria" w:hAnsi="Cambria"/>
          <w:sz w:val="20"/>
          <w:szCs w:val="20"/>
        </w:rPr>
        <w:t>.</w:t>
      </w:r>
    </w:p>
    <w:p w14:paraId="247AED6D" w14:textId="04879C2D" w:rsidR="001E7C9E" w:rsidRDefault="001E7C9E" w:rsidP="001E7C9E">
      <w:pPr>
        <w:spacing w:after="0"/>
        <w:jc w:val="right"/>
        <w:rPr>
          <w:rFonts w:ascii="Cambria" w:hAnsi="Cambria"/>
          <w:sz w:val="20"/>
          <w:szCs w:val="20"/>
        </w:rPr>
      </w:pPr>
      <w:r>
        <w:rPr>
          <w:rFonts w:ascii="Cambria" w:hAnsi="Cambria"/>
          <w:sz w:val="20"/>
          <w:szCs w:val="20"/>
        </w:rPr>
        <w:t xml:space="preserve">Fuentes, Claudio (2018). </w:t>
      </w:r>
      <w:r w:rsidRPr="001E7C9E">
        <w:rPr>
          <w:rFonts w:ascii="Cambria" w:hAnsi="Cambria"/>
          <w:i/>
          <w:iCs/>
          <w:sz w:val="20"/>
          <w:szCs w:val="20"/>
        </w:rPr>
        <w:t>Participación ciudadana: la eterna desconfianza</w:t>
      </w:r>
      <w:r>
        <w:rPr>
          <w:rFonts w:ascii="Cambria" w:hAnsi="Cambria"/>
          <w:sz w:val="20"/>
          <w:szCs w:val="20"/>
        </w:rPr>
        <w:t>.</w:t>
      </w:r>
    </w:p>
    <w:tbl>
      <w:tblPr>
        <w:tblStyle w:val="Tablaconcuadrcula"/>
        <w:tblW w:w="0" w:type="auto"/>
        <w:tblLook w:val="04A0" w:firstRow="1" w:lastRow="0" w:firstColumn="1" w:lastColumn="0" w:noHBand="0" w:noVBand="1"/>
      </w:tblPr>
      <w:tblGrid>
        <w:gridCol w:w="6632"/>
        <w:gridCol w:w="990"/>
        <w:gridCol w:w="1206"/>
      </w:tblGrid>
      <w:tr w:rsidR="00F44C7D" w14:paraId="3876279A" w14:textId="77777777" w:rsidTr="009F5589">
        <w:tc>
          <w:tcPr>
            <w:tcW w:w="8828" w:type="dxa"/>
            <w:gridSpan w:val="3"/>
          </w:tcPr>
          <w:p w14:paraId="3CF25A12" w14:textId="65FE9116" w:rsidR="00F44C7D" w:rsidRDefault="00F44C7D" w:rsidP="00F44C7D">
            <w:pPr>
              <w:jc w:val="center"/>
              <w:rPr>
                <w:rFonts w:ascii="Cambria" w:hAnsi="Cambria"/>
                <w:sz w:val="20"/>
                <w:szCs w:val="20"/>
              </w:rPr>
            </w:pPr>
            <w:r>
              <w:rPr>
                <w:rFonts w:ascii="Cambria" w:hAnsi="Cambria"/>
                <w:sz w:val="20"/>
                <w:szCs w:val="20"/>
              </w:rPr>
              <w:t>LISTA DE COTEJO PREGUNTAS 1-3</w:t>
            </w:r>
          </w:p>
        </w:tc>
      </w:tr>
      <w:tr w:rsidR="00BE026B" w14:paraId="019682B8" w14:textId="77777777" w:rsidTr="00F44C7D">
        <w:tc>
          <w:tcPr>
            <w:tcW w:w="6632" w:type="dxa"/>
          </w:tcPr>
          <w:p w14:paraId="27DA083A" w14:textId="3133E9F9" w:rsidR="00BE026B" w:rsidRDefault="00F44C7D" w:rsidP="00BE026B">
            <w:pPr>
              <w:jc w:val="both"/>
              <w:rPr>
                <w:rFonts w:ascii="Cambria" w:hAnsi="Cambria"/>
                <w:sz w:val="20"/>
                <w:szCs w:val="20"/>
              </w:rPr>
            </w:pPr>
            <w:r>
              <w:rPr>
                <w:rFonts w:ascii="Cambria" w:hAnsi="Cambria"/>
                <w:sz w:val="20"/>
                <w:szCs w:val="20"/>
              </w:rPr>
              <w:t>Criterio</w:t>
            </w:r>
          </w:p>
        </w:tc>
        <w:tc>
          <w:tcPr>
            <w:tcW w:w="990" w:type="dxa"/>
          </w:tcPr>
          <w:p w14:paraId="727A6545" w14:textId="252B6571" w:rsidR="00BE026B" w:rsidRDefault="00BE026B" w:rsidP="00BE026B">
            <w:pPr>
              <w:jc w:val="both"/>
              <w:rPr>
                <w:rFonts w:ascii="Cambria" w:hAnsi="Cambria"/>
                <w:sz w:val="20"/>
                <w:szCs w:val="20"/>
              </w:rPr>
            </w:pPr>
            <w:r>
              <w:rPr>
                <w:rFonts w:ascii="Cambria" w:hAnsi="Cambria"/>
                <w:sz w:val="20"/>
                <w:szCs w:val="20"/>
              </w:rPr>
              <w:t>Logrado</w:t>
            </w:r>
          </w:p>
        </w:tc>
        <w:tc>
          <w:tcPr>
            <w:tcW w:w="1206" w:type="dxa"/>
          </w:tcPr>
          <w:p w14:paraId="5C8BFDDA" w14:textId="42BBFD81" w:rsidR="00BE026B" w:rsidRDefault="00BE026B" w:rsidP="00BE026B">
            <w:pPr>
              <w:jc w:val="both"/>
              <w:rPr>
                <w:rFonts w:ascii="Cambria" w:hAnsi="Cambria"/>
                <w:sz w:val="20"/>
                <w:szCs w:val="20"/>
              </w:rPr>
            </w:pPr>
            <w:r>
              <w:rPr>
                <w:rFonts w:ascii="Cambria" w:hAnsi="Cambria"/>
                <w:sz w:val="20"/>
                <w:szCs w:val="20"/>
              </w:rPr>
              <w:t>No logrado</w:t>
            </w:r>
          </w:p>
        </w:tc>
      </w:tr>
      <w:tr w:rsidR="00BE026B" w14:paraId="372B0312" w14:textId="77777777" w:rsidTr="00F44C7D">
        <w:tc>
          <w:tcPr>
            <w:tcW w:w="8828" w:type="dxa"/>
            <w:gridSpan w:val="3"/>
          </w:tcPr>
          <w:p w14:paraId="0FC5ED3D" w14:textId="36C80193" w:rsidR="00BE026B" w:rsidRPr="00E04527" w:rsidRDefault="00BE026B" w:rsidP="00BE026B">
            <w:pPr>
              <w:jc w:val="both"/>
              <w:rPr>
                <w:rFonts w:ascii="Cambria" w:hAnsi="Cambria"/>
                <w:b/>
                <w:bCs/>
                <w:sz w:val="20"/>
                <w:szCs w:val="20"/>
              </w:rPr>
            </w:pPr>
            <w:r w:rsidRPr="00E04527">
              <w:rPr>
                <w:rFonts w:ascii="Cambria" w:hAnsi="Cambria"/>
                <w:b/>
                <w:bCs/>
                <w:sz w:val="20"/>
                <w:szCs w:val="20"/>
              </w:rPr>
              <w:t>1. Explicación de los mecanismos de participación</w:t>
            </w:r>
          </w:p>
        </w:tc>
      </w:tr>
      <w:tr w:rsidR="00BE026B" w14:paraId="7DA34D8B" w14:textId="77777777" w:rsidTr="00F44C7D">
        <w:tc>
          <w:tcPr>
            <w:tcW w:w="6632" w:type="dxa"/>
          </w:tcPr>
          <w:p w14:paraId="08218F14" w14:textId="2AA3E0DC" w:rsidR="00BE026B" w:rsidRDefault="00BE026B" w:rsidP="00BE026B">
            <w:pPr>
              <w:jc w:val="both"/>
              <w:rPr>
                <w:rFonts w:ascii="Cambria" w:hAnsi="Cambria"/>
                <w:sz w:val="20"/>
                <w:szCs w:val="20"/>
              </w:rPr>
            </w:pPr>
            <w:r w:rsidRPr="00BE026B">
              <w:rPr>
                <w:rFonts w:ascii="Cambria" w:hAnsi="Cambria"/>
                <w:sz w:val="20"/>
                <w:szCs w:val="20"/>
              </w:rPr>
              <w:t xml:space="preserve">Identifica correctamente los mecanismos de participación ciudadana establecidos en la Ley </w:t>
            </w:r>
            <w:proofErr w:type="spellStart"/>
            <w:r w:rsidRPr="00BE026B">
              <w:rPr>
                <w:rFonts w:ascii="Cambria" w:hAnsi="Cambria"/>
                <w:sz w:val="20"/>
                <w:szCs w:val="20"/>
              </w:rPr>
              <w:t>N°</w:t>
            </w:r>
            <w:proofErr w:type="spellEnd"/>
            <w:r w:rsidRPr="00BE026B">
              <w:rPr>
                <w:rFonts w:ascii="Cambria" w:hAnsi="Cambria"/>
                <w:sz w:val="20"/>
                <w:szCs w:val="20"/>
              </w:rPr>
              <w:t xml:space="preserve"> 20.500.</w:t>
            </w:r>
          </w:p>
        </w:tc>
        <w:tc>
          <w:tcPr>
            <w:tcW w:w="990" w:type="dxa"/>
          </w:tcPr>
          <w:p w14:paraId="0A7A94F6" w14:textId="77777777" w:rsidR="00BE026B" w:rsidRDefault="00BE026B" w:rsidP="00BE026B">
            <w:pPr>
              <w:jc w:val="both"/>
              <w:rPr>
                <w:rFonts w:ascii="Cambria" w:hAnsi="Cambria"/>
                <w:sz w:val="20"/>
                <w:szCs w:val="20"/>
              </w:rPr>
            </w:pPr>
          </w:p>
        </w:tc>
        <w:tc>
          <w:tcPr>
            <w:tcW w:w="1206" w:type="dxa"/>
          </w:tcPr>
          <w:p w14:paraId="1BB158AB" w14:textId="77777777" w:rsidR="00BE026B" w:rsidRDefault="00BE026B" w:rsidP="00BE026B">
            <w:pPr>
              <w:jc w:val="both"/>
              <w:rPr>
                <w:rFonts w:ascii="Cambria" w:hAnsi="Cambria"/>
                <w:sz w:val="20"/>
                <w:szCs w:val="20"/>
              </w:rPr>
            </w:pPr>
          </w:p>
        </w:tc>
      </w:tr>
      <w:tr w:rsidR="00BE026B" w14:paraId="302F2174" w14:textId="77777777" w:rsidTr="00F44C7D">
        <w:tc>
          <w:tcPr>
            <w:tcW w:w="6632" w:type="dxa"/>
          </w:tcPr>
          <w:p w14:paraId="0A8115F7" w14:textId="167D444F" w:rsidR="00BE026B" w:rsidRPr="00BE026B" w:rsidRDefault="00BE026B" w:rsidP="00BE026B">
            <w:pPr>
              <w:jc w:val="both"/>
              <w:rPr>
                <w:rFonts w:ascii="Cambria" w:hAnsi="Cambria"/>
                <w:sz w:val="20"/>
                <w:szCs w:val="20"/>
              </w:rPr>
            </w:pPr>
            <w:r w:rsidRPr="00BE026B">
              <w:rPr>
                <w:rFonts w:ascii="Cambria" w:hAnsi="Cambria"/>
                <w:sz w:val="20"/>
                <w:szCs w:val="20"/>
              </w:rPr>
              <w:t>Explica cada mecanismo de manera clara y precisa.</w:t>
            </w:r>
          </w:p>
        </w:tc>
        <w:tc>
          <w:tcPr>
            <w:tcW w:w="990" w:type="dxa"/>
          </w:tcPr>
          <w:p w14:paraId="15346E2A" w14:textId="77777777" w:rsidR="00BE026B" w:rsidRDefault="00BE026B" w:rsidP="00BE026B">
            <w:pPr>
              <w:jc w:val="both"/>
              <w:rPr>
                <w:rFonts w:ascii="Cambria" w:hAnsi="Cambria"/>
                <w:sz w:val="20"/>
                <w:szCs w:val="20"/>
              </w:rPr>
            </w:pPr>
          </w:p>
        </w:tc>
        <w:tc>
          <w:tcPr>
            <w:tcW w:w="1206" w:type="dxa"/>
          </w:tcPr>
          <w:p w14:paraId="1772F509" w14:textId="77777777" w:rsidR="00BE026B" w:rsidRDefault="00BE026B" w:rsidP="00BE026B">
            <w:pPr>
              <w:jc w:val="both"/>
              <w:rPr>
                <w:rFonts w:ascii="Cambria" w:hAnsi="Cambria"/>
                <w:sz w:val="20"/>
                <w:szCs w:val="20"/>
              </w:rPr>
            </w:pPr>
          </w:p>
        </w:tc>
      </w:tr>
      <w:tr w:rsidR="00BE026B" w14:paraId="1414D983" w14:textId="77777777" w:rsidTr="00F44C7D">
        <w:tc>
          <w:tcPr>
            <w:tcW w:w="6632" w:type="dxa"/>
          </w:tcPr>
          <w:p w14:paraId="779A349E" w14:textId="427D6335" w:rsidR="00BE026B" w:rsidRPr="00BE026B" w:rsidRDefault="00BE026B" w:rsidP="00BE026B">
            <w:pPr>
              <w:jc w:val="both"/>
              <w:rPr>
                <w:rFonts w:ascii="Cambria" w:hAnsi="Cambria"/>
                <w:sz w:val="20"/>
                <w:szCs w:val="20"/>
              </w:rPr>
            </w:pPr>
            <w:r w:rsidRPr="00BE026B">
              <w:rPr>
                <w:rFonts w:ascii="Cambria" w:hAnsi="Cambria"/>
                <w:sz w:val="20"/>
                <w:szCs w:val="20"/>
              </w:rPr>
              <w:t>Entrega un ejemplo adecuado para cada mecanismo de participación.</w:t>
            </w:r>
          </w:p>
        </w:tc>
        <w:tc>
          <w:tcPr>
            <w:tcW w:w="990" w:type="dxa"/>
          </w:tcPr>
          <w:p w14:paraId="71E1835D" w14:textId="77777777" w:rsidR="00BE026B" w:rsidRDefault="00BE026B" w:rsidP="00BE026B">
            <w:pPr>
              <w:jc w:val="both"/>
              <w:rPr>
                <w:rFonts w:ascii="Cambria" w:hAnsi="Cambria"/>
                <w:sz w:val="20"/>
                <w:szCs w:val="20"/>
              </w:rPr>
            </w:pPr>
          </w:p>
        </w:tc>
        <w:tc>
          <w:tcPr>
            <w:tcW w:w="1206" w:type="dxa"/>
          </w:tcPr>
          <w:p w14:paraId="73796B43" w14:textId="77777777" w:rsidR="00BE026B" w:rsidRDefault="00BE026B" w:rsidP="00BE026B">
            <w:pPr>
              <w:jc w:val="both"/>
              <w:rPr>
                <w:rFonts w:ascii="Cambria" w:hAnsi="Cambria"/>
                <w:sz w:val="20"/>
                <w:szCs w:val="20"/>
              </w:rPr>
            </w:pPr>
          </w:p>
        </w:tc>
      </w:tr>
      <w:tr w:rsidR="00A958D0" w14:paraId="741D1951" w14:textId="77777777" w:rsidTr="00F44C7D">
        <w:tc>
          <w:tcPr>
            <w:tcW w:w="6632" w:type="dxa"/>
          </w:tcPr>
          <w:p w14:paraId="0E5D2169" w14:textId="57458391" w:rsidR="00A958D0" w:rsidRPr="00BE026B" w:rsidRDefault="00A958D0" w:rsidP="00BE026B">
            <w:pPr>
              <w:jc w:val="both"/>
              <w:rPr>
                <w:rFonts w:ascii="Cambria" w:hAnsi="Cambria"/>
                <w:sz w:val="20"/>
                <w:szCs w:val="20"/>
              </w:rPr>
            </w:pPr>
            <w:r w:rsidRPr="00A958D0">
              <w:rPr>
                <w:rFonts w:ascii="Cambria" w:hAnsi="Cambria"/>
                <w:sz w:val="20"/>
                <w:szCs w:val="20"/>
              </w:rPr>
              <w:t>Usa correctamente la información de al menos dos fuentes para respaldar sus respuestas.</w:t>
            </w:r>
          </w:p>
        </w:tc>
        <w:tc>
          <w:tcPr>
            <w:tcW w:w="990" w:type="dxa"/>
          </w:tcPr>
          <w:p w14:paraId="25D7655B" w14:textId="77777777" w:rsidR="00A958D0" w:rsidRDefault="00A958D0" w:rsidP="00BE026B">
            <w:pPr>
              <w:jc w:val="both"/>
              <w:rPr>
                <w:rFonts w:ascii="Cambria" w:hAnsi="Cambria"/>
                <w:sz w:val="20"/>
                <w:szCs w:val="20"/>
              </w:rPr>
            </w:pPr>
          </w:p>
        </w:tc>
        <w:tc>
          <w:tcPr>
            <w:tcW w:w="1206" w:type="dxa"/>
          </w:tcPr>
          <w:p w14:paraId="53580DFA" w14:textId="77777777" w:rsidR="00A958D0" w:rsidRDefault="00A958D0" w:rsidP="00BE026B">
            <w:pPr>
              <w:jc w:val="both"/>
              <w:rPr>
                <w:rFonts w:ascii="Cambria" w:hAnsi="Cambria"/>
                <w:sz w:val="20"/>
                <w:szCs w:val="20"/>
              </w:rPr>
            </w:pPr>
          </w:p>
        </w:tc>
      </w:tr>
      <w:tr w:rsidR="00A958D0" w14:paraId="39007B8E" w14:textId="77777777" w:rsidTr="00F44C7D">
        <w:tc>
          <w:tcPr>
            <w:tcW w:w="6632" w:type="dxa"/>
          </w:tcPr>
          <w:p w14:paraId="10858C76" w14:textId="0C5C8888" w:rsidR="00A958D0" w:rsidRPr="00A958D0" w:rsidRDefault="00A958D0" w:rsidP="00A958D0">
            <w:pPr>
              <w:jc w:val="both"/>
              <w:rPr>
                <w:rFonts w:ascii="Cambria" w:hAnsi="Cambria"/>
                <w:sz w:val="20"/>
                <w:szCs w:val="20"/>
              </w:rPr>
            </w:pPr>
            <w:r>
              <w:rPr>
                <w:rFonts w:ascii="Cambria" w:hAnsi="Cambria"/>
                <w:sz w:val="20"/>
                <w:szCs w:val="20"/>
              </w:rPr>
              <w:t>Presenta una argumentación clara, coherente y fundamentada.</w:t>
            </w:r>
          </w:p>
        </w:tc>
        <w:tc>
          <w:tcPr>
            <w:tcW w:w="990" w:type="dxa"/>
          </w:tcPr>
          <w:p w14:paraId="6E6A37D2" w14:textId="77777777" w:rsidR="00A958D0" w:rsidRDefault="00A958D0" w:rsidP="00A958D0">
            <w:pPr>
              <w:jc w:val="both"/>
              <w:rPr>
                <w:rFonts w:ascii="Cambria" w:hAnsi="Cambria"/>
                <w:sz w:val="20"/>
                <w:szCs w:val="20"/>
              </w:rPr>
            </w:pPr>
          </w:p>
        </w:tc>
        <w:tc>
          <w:tcPr>
            <w:tcW w:w="1206" w:type="dxa"/>
          </w:tcPr>
          <w:p w14:paraId="7BEC72E3" w14:textId="77777777" w:rsidR="00A958D0" w:rsidRDefault="00A958D0" w:rsidP="00A958D0">
            <w:pPr>
              <w:jc w:val="both"/>
              <w:rPr>
                <w:rFonts w:ascii="Cambria" w:hAnsi="Cambria"/>
                <w:sz w:val="20"/>
                <w:szCs w:val="20"/>
              </w:rPr>
            </w:pPr>
          </w:p>
        </w:tc>
      </w:tr>
      <w:tr w:rsidR="00A958D0" w14:paraId="7D5CCBD9" w14:textId="77777777" w:rsidTr="00F44C7D">
        <w:tc>
          <w:tcPr>
            <w:tcW w:w="8828" w:type="dxa"/>
            <w:gridSpan w:val="3"/>
          </w:tcPr>
          <w:p w14:paraId="05E6ABE3" w14:textId="226040B1" w:rsidR="00A958D0" w:rsidRPr="00E04527" w:rsidRDefault="00A958D0" w:rsidP="00A958D0">
            <w:pPr>
              <w:jc w:val="both"/>
              <w:rPr>
                <w:rFonts w:ascii="Cambria" w:hAnsi="Cambria"/>
                <w:b/>
                <w:bCs/>
                <w:sz w:val="20"/>
                <w:szCs w:val="20"/>
              </w:rPr>
            </w:pPr>
            <w:r w:rsidRPr="00E04527">
              <w:rPr>
                <w:rFonts w:ascii="Cambria" w:hAnsi="Cambria"/>
                <w:b/>
                <w:bCs/>
                <w:sz w:val="20"/>
                <w:szCs w:val="20"/>
              </w:rPr>
              <w:t>2. Relación entre participación ciudadana y solución de problemas</w:t>
            </w:r>
          </w:p>
        </w:tc>
      </w:tr>
      <w:tr w:rsidR="00A958D0" w14:paraId="47F814CB" w14:textId="77777777" w:rsidTr="00F44C7D">
        <w:tc>
          <w:tcPr>
            <w:tcW w:w="6632" w:type="dxa"/>
          </w:tcPr>
          <w:p w14:paraId="722DEE68" w14:textId="414E7FD2" w:rsidR="00A958D0" w:rsidRPr="00BE026B" w:rsidRDefault="00A958D0" w:rsidP="00A958D0">
            <w:pPr>
              <w:jc w:val="both"/>
              <w:rPr>
                <w:rFonts w:ascii="Cambria" w:hAnsi="Cambria"/>
                <w:sz w:val="20"/>
                <w:szCs w:val="20"/>
              </w:rPr>
            </w:pPr>
            <w:r w:rsidRPr="00BE026B">
              <w:rPr>
                <w:rFonts w:ascii="Cambria" w:hAnsi="Cambria"/>
                <w:sz w:val="20"/>
                <w:szCs w:val="20"/>
              </w:rPr>
              <w:t>Explica cómo la participación ciudadana puede ayudar a solucionar problemas de la sociedad.</w:t>
            </w:r>
          </w:p>
        </w:tc>
        <w:tc>
          <w:tcPr>
            <w:tcW w:w="990" w:type="dxa"/>
          </w:tcPr>
          <w:p w14:paraId="67200F47" w14:textId="77777777" w:rsidR="00A958D0" w:rsidRDefault="00A958D0" w:rsidP="00A958D0">
            <w:pPr>
              <w:jc w:val="both"/>
              <w:rPr>
                <w:rFonts w:ascii="Cambria" w:hAnsi="Cambria"/>
                <w:sz w:val="20"/>
                <w:szCs w:val="20"/>
              </w:rPr>
            </w:pPr>
          </w:p>
        </w:tc>
        <w:tc>
          <w:tcPr>
            <w:tcW w:w="1206" w:type="dxa"/>
          </w:tcPr>
          <w:p w14:paraId="53F70E9A" w14:textId="77777777" w:rsidR="00A958D0" w:rsidRDefault="00A958D0" w:rsidP="00A958D0">
            <w:pPr>
              <w:jc w:val="both"/>
              <w:rPr>
                <w:rFonts w:ascii="Cambria" w:hAnsi="Cambria"/>
                <w:sz w:val="20"/>
                <w:szCs w:val="20"/>
              </w:rPr>
            </w:pPr>
          </w:p>
        </w:tc>
      </w:tr>
      <w:tr w:rsidR="00A958D0" w14:paraId="482D03D9" w14:textId="77777777" w:rsidTr="00F44C7D">
        <w:tc>
          <w:tcPr>
            <w:tcW w:w="6632" w:type="dxa"/>
          </w:tcPr>
          <w:p w14:paraId="50D7BD25" w14:textId="15789FDB" w:rsidR="00A958D0" w:rsidRPr="00BE026B" w:rsidRDefault="00A958D0" w:rsidP="00A958D0">
            <w:pPr>
              <w:jc w:val="both"/>
              <w:rPr>
                <w:rFonts w:ascii="Cambria" w:hAnsi="Cambria"/>
                <w:sz w:val="20"/>
                <w:szCs w:val="20"/>
              </w:rPr>
            </w:pPr>
            <w:r w:rsidRPr="00BE026B">
              <w:rPr>
                <w:rFonts w:ascii="Cambria" w:hAnsi="Cambria"/>
                <w:sz w:val="20"/>
                <w:szCs w:val="20"/>
              </w:rPr>
              <w:t>Establece una relación clara entre los mecanismos de participación y la resolución de problemas.</w:t>
            </w:r>
          </w:p>
        </w:tc>
        <w:tc>
          <w:tcPr>
            <w:tcW w:w="990" w:type="dxa"/>
          </w:tcPr>
          <w:p w14:paraId="7F802295" w14:textId="77777777" w:rsidR="00A958D0" w:rsidRDefault="00A958D0" w:rsidP="00A958D0">
            <w:pPr>
              <w:jc w:val="both"/>
              <w:rPr>
                <w:rFonts w:ascii="Cambria" w:hAnsi="Cambria"/>
                <w:sz w:val="20"/>
                <w:szCs w:val="20"/>
              </w:rPr>
            </w:pPr>
          </w:p>
        </w:tc>
        <w:tc>
          <w:tcPr>
            <w:tcW w:w="1206" w:type="dxa"/>
          </w:tcPr>
          <w:p w14:paraId="71BBAEC7" w14:textId="77777777" w:rsidR="00A958D0" w:rsidRDefault="00A958D0" w:rsidP="00A958D0">
            <w:pPr>
              <w:jc w:val="both"/>
              <w:rPr>
                <w:rFonts w:ascii="Cambria" w:hAnsi="Cambria"/>
                <w:sz w:val="20"/>
                <w:szCs w:val="20"/>
              </w:rPr>
            </w:pPr>
          </w:p>
        </w:tc>
      </w:tr>
      <w:tr w:rsidR="00A958D0" w14:paraId="42684B46" w14:textId="77777777" w:rsidTr="00F44C7D">
        <w:tc>
          <w:tcPr>
            <w:tcW w:w="6632" w:type="dxa"/>
          </w:tcPr>
          <w:p w14:paraId="67B142E7" w14:textId="00E0C066" w:rsidR="00A958D0" w:rsidRPr="00BE026B" w:rsidRDefault="00A958D0" w:rsidP="00A958D0">
            <w:pPr>
              <w:jc w:val="both"/>
              <w:rPr>
                <w:rFonts w:ascii="Cambria" w:hAnsi="Cambria"/>
                <w:sz w:val="20"/>
                <w:szCs w:val="20"/>
              </w:rPr>
            </w:pPr>
            <w:r>
              <w:rPr>
                <w:rFonts w:ascii="Cambria" w:hAnsi="Cambria"/>
                <w:sz w:val="20"/>
                <w:szCs w:val="20"/>
              </w:rPr>
              <w:t>Entrega ejemplos adecuados para generar el vinculo</w:t>
            </w:r>
          </w:p>
        </w:tc>
        <w:tc>
          <w:tcPr>
            <w:tcW w:w="990" w:type="dxa"/>
          </w:tcPr>
          <w:p w14:paraId="16609606" w14:textId="77777777" w:rsidR="00A958D0" w:rsidRDefault="00A958D0" w:rsidP="00A958D0">
            <w:pPr>
              <w:jc w:val="both"/>
              <w:rPr>
                <w:rFonts w:ascii="Cambria" w:hAnsi="Cambria"/>
                <w:sz w:val="20"/>
                <w:szCs w:val="20"/>
              </w:rPr>
            </w:pPr>
          </w:p>
        </w:tc>
        <w:tc>
          <w:tcPr>
            <w:tcW w:w="1206" w:type="dxa"/>
          </w:tcPr>
          <w:p w14:paraId="1268328F" w14:textId="77777777" w:rsidR="00A958D0" w:rsidRDefault="00A958D0" w:rsidP="00A958D0">
            <w:pPr>
              <w:jc w:val="both"/>
              <w:rPr>
                <w:rFonts w:ascii="Cambria" w:hAnsi="Cambria"/>
                <w:sz w:val="20"/>
                <w:szCs w:val="20"/>
              </w:rPr>
            </w:pPr>
          </w:p>
        </w:tc>
      </w:tr>
      <w:tr w:rsidR="00A958D0" w14:paraId="5D766EB5" w14:textId="77777777" w:rsidTr="00F44C7D">
        <w:tc>
          <w:tcPr>
            <w:tcW w:w="6632" w:type="dxa"/>
          </w:tcPr>
          <w:p w14:paraId="7F45CB78" w14:textId="53A72B99" w:rsidR="00A958D0" w:rsidRDefault="00A958D0" w:rsidP="00A958D0">
            <w:pPr>
              <w:jc w:val="both"/>
              <w:rPr>
                <w:rFonts w:ascii="Cambria" w:hAnsi="Cambria"/>
                <w:sz w:val="20"/>
                <w:szCs w:val="20"/>
              </w:rPr>
            </w:pPr>
            <w:r>
              <w:rPr>
                <w:rFonts w:ascii="Cambria" w:hAnsi="Cambria"/>
                <w:sz w:val="20"/>
                <w:szCs w:val="20"/>
              </w:rPr>
              <w:t>Presenta una argumentación clara, coherente y fundamentada.</w:t>
            </w:r>
          </w:p>
        </w:tc>
        <w:tc>
          <w:tcPr>
            <w:tcW w:w="990" w:type="dxa"/>
          </w:tcPr>
          <w:p w14:paraId="339BBC39" w14:textId="77777777" w:rsidR="00A958D0" w:rsidRDefault="00A958D0" w:rsidP="00A958D0">
            <w:pPr>
              <w:jc w:val="both"/>
              <w:rPr>
                <w:rFonts w:ascii="Cambria" w:hAnsi="Cambria"/>
                <w:sz w:val="20"/>
                <w:szCs w:val="20"/>
              </w:rPr>
            </w:pPr>
          </w:p>
        </w:tc>
        <w:tc>
          <w:tcPr>
            <w:tcW w:w="1206" w:type="dxa"/>
          </w:tcPr>
          <w:p w14:paraId="78909379" w14:textId="77777777" w:rsidR="00A958D0" w:rsidRDefault="00A958D0" w:rsidP="00A958D0">
            <w:pPr>
              <w:jc w:val="both"/>
              <w:rPr>
                <w:rFonts w:ascii="Cambria" w:hAnsi="Cambria"/>
                <w:sz w:val="20"/>
                <w:szCs w:val="20"/>
              </w:rPr>
            </w:pPr>
          </w:p>
        </w:tc>
      </w:tr>
      <w:tr w:rsidR="00A958D0" w14:paraId="31488FAC" w14:textId="77777777" w:rsidTr="00F44C7D">
        <w:tc>
          <w:tcPr>
            <w:tcW w:w="6632" w:type="dxa"/>
          </w:tcPr>
          <w:p w14:paraId="4C6665BF" w14:textId="101139D0" w:rsidR="00A958D0" w:rsidRDefault="00A958D0" w:rsidP="00A958D0">
            <w:pPr>
              <w:jc w:val="both"/>
              <w:rPr>
                <w:rFonts w:ascii="Cambria" w:hAnsi="Cambria"/>
                <w:sz w:val="20"/>
                <w:szCs w:val="20"/>
              </w:rPr>
            </w:pPr>
            <w:r w:rsidRPr="00A958D0">
              <w:rPr>
                <w:rFonts w:ascii="Cambria" w:hAnsi="Cambria"/>
                <w:sz w:val="20"/>
                <w:szCs w:val="20"/>
              </w:rPr>
              <w:t>Usa correctamente la información de al menos dos fuentes para respaldar sus respuestas.</w:t>
            </w:r>
          </w:p>
        </w:tc>
        <w:tc>
          <w:tcPr>
            <w:tcW w:w="990" w:type="dxa"/>
          </w:tcPr>
          <w:p w14:paraId="0F5A39D0" w14:textId="77777777" w:rsidR="00A958D0" w:rsidRDefault="00A958D0" w:rsidP="00A958D0">
            <w:pPr>
              <w:jc w:val="both"/>
              <w:rPr>
                <w:rFonts w:ascii="Cambria" w:hAnsi="Cambria"/>
                <w:sz w:val="20"/>
                <w:szCs w:val="20"/>
              </w:rPr>
            </w:pPr>
          </w:p>
        </w:tc>
        <w:tc>
          <w:tcPr>
            <w:tcW w:w="1206" w:type="dxa"/>
          </w:tcPr>
          <w:p w14:paraId="1368A9D8" w14:textId="77777777" w:rsidR="00A958D0" w:rsidRDefault="00A958D0" w:rsidP="00A958D0">
            <w:pPr>
              <w:jc w:val="both"/>
              <w:rPr>
                <w:rFonts w:ascii="Cambria" w:hAnsi="Cambria"/>
                <w:sz w:val="20"/>
                <w:szCs w:val="20"/>
              </w:rPr>
            </w:pPr>
          </w:p>
        </w:tc>
      </w:tr>
      <w:tr w:rsidR="00A958D0" w14:paraId="65548BBD" w14:textId="77777777" w:rsidTr="00F44C7D">
        <w:tc>
          <w:tcPr>
            <w:tcW w:w="8828" w:type="dxa"/>
            <w:gridSpan w:val="3"/>
          </w:tcPr>
          <w:p w14:paraId="1104198A" w14:textId="5B63CFCA" w:rsidR="00A958D0" w:rsidRPr="00E04527" w:rsidRDefault="00A958D0" w:rsidP="00A958D0">
            <w:pPr>
              <w:jc w:val="both"/>
              <w:rPr>
                <w:rFonts w:ascii="Cambria" w:hAnsi="Cambria"/>
                <w:b/>
                <w:bCs/>
                <w:sz w:val="20"/>
                <w:szCs w:val="20"/>
              </w:rPr>
            </w:pPr>
            <w:r w:rsidRPr="00E04527">
              <w:rPr>
                <w:rFonts w:ascii="Cambria" w:hAnsi="Cambria"/>
                <w:b/>
                <w:bCs/>
                <w:sz w:val="20"/>
                <w:szCs w:val="20"/>
              </w:rPr>
              <w:t>3. Evaluación crítica de los mecanismos de participación</w:t>
            </w:r>
          </w:p>
        </w:tc>
      </w:tr>
      <w:tr w:rsidR="00A958D0" w14:paraId="72218098" w14:textId="77777777" w:rsidTr="00F44C7D">
        <w:tc>
          <w:tcPr>
            <w:tcW w:w="6632" w:type="dxa"/>
          </w:tcPr>
          <w:p w14:paraId="652916B2" w14:textId="18D7ADB5" w:rsidR="00A958D0" w:rsidRPr="00BE026B" w:rsidRDefault="00A958D0" w:rsidP="00A958D0">
            <w:pPr>
              <w:jc w:val="both"/>
              <w:rPr>
                <w:rFonts w:ascii="Cambria" w:hAnsi="Cambria"/>
                <w:sz w:val="20"/>
                <w:szCs w:val="20"/>
              </w:rPr>
            </w:pPr>
            <w:r w:rsidRPr="00BE026B">
              <w:rPr>
                <w:rFonts w:ascii="Cambria" w:hAnsi="Cambria"/>
                <w:sz w:val="20"/>
                <w:szCs w:val="20"/>
              </w:rPr>
              <w:t>Formula un juicio de valor sobre los mecanismos de participación vigentes en Chile.</w:t>
            </w:r>
          </w:p>
        </w:tc>
        <w:tc>
          <w:tcPr>
            <w:tcW w:w="990" w:type="dxa"/>
          </w:tcPr>
          <w:p w14:paraId="74588A6B" w14:textId="77777777" w:rsidR="00A958D0" w:rsidRDefault="00A958D0" w:rsidP="00A958D0">
            <w:pPr>
              <w:jc w:val="both"/>
              <w:rPr>
                <w:rFonts w:ascii="Cambria" w:hAnsi="Cambria"/>
                <w:sz w:val="20"/>
                <w:szCs w:val="20"/>
              </w:rPr>
            </w:pPr>
          </w:p>
        </w:tc>
        <w:tc>
          <w:tcPr>
            <w:tcW w:w="1206" w:type="dxa"/>
          </w:tcPr>
          <w:p w14:paraId="03C33053" w14:textId="77777777" w:rsidR="00A958D0" w:rsidRDefault="00A958D0" w:rsidP="00A958D0">
            <w:pPr>
              <w:jc w:val="both"/>
              <w:rPr>
                <w:rFonts w:ascii="Cambria" w:hAnsi="Cambria"/>
                <w:sz w:val="20"/>
                <w:szCs w:val="20"/>
              </w:rPr>
            </w:pPr>
          </w:p>
        </w:tc>
      </w:tr>
      <w:tr w:rsidR="00A958D0" w14:paraId="01B9AAE8" w14:textId="77777777" w:rsidTr="00F44C7D">
        <w:tc>
          <w:tcPr>
            <w:tcW w:w="6632" w:type="dxa"/>
          </w:tcPr>
          <w:p w14:paraId="168ABBF9" w14:textId="78A3312E" w:rsidR="00A958D0" w:rsidRPr="00BE026B" w:rsidRDefault="00A958D0" w:rsidP="00A958D0">
            <w:pPr>
              <w:jc w:val="both"/>
              <w:rPr>
                <w:rFonts w:ascii="Cambria" w:hAnsi="Cambria"/>
                <w:sz w:val="20"/>
                <w:szCs w:val="20"/>
              </w:rPr>
            </w:pPr>
            <w:r w:rsidRPr="00BE026B">
              <w:rPr>
                <w:rFonts w:ascii="Cambria" w:hAnsi="Cambria"/>
                <w:sz w:val="20"/>
                <w:szCs w:val="20"/>
              </w:rPr>
              <w:t>Analiza si los mecanismos facilitan o limitan la participación ciudadana.</w:t>
            </w:r>
          </w:p>
        </w:tc>
        <w:tc>
          <w:tcPr>
            <w:tcW w:w="990" w:type="dxa"/>
          </w:tcPr>
          <w:p w14:paraId="6359F4BB" w14:textId="77777777" w:rsidR="00A958D0" w:rsidRDefault="00A958D0" w:rsidP="00A958D0">
            <w:pPr>
              <w:jc w:val="both"/>
              <w:rPr>
                <w:rFonts w:ascii="Cambria" w:hAnsi="Cambria"/>
                <w:sz w:val="20"/>
                <w:szCs w:val="20"/>
              </w:rPr>
            </w:pPr>
          </w:p>
        </w:tc>
        <w:tc>
          <w:tcPr>
            <w:tcW w:w="1206" w:type="dxa"/>
          </w:tcPr>
          <w:p w14:paraId="0D0E8965" w14:textId="77777777" w:rsidR="00A958D0" w:rsidRDefault="00A958D0" w:rsidP="00A958D0">
            <w:pPr>
              <w:jc w:val="both"/>
              <w:rPr>
                <w:rFonts w:ascii="Cambria" w:hAnsi="Cambria"/>
                <w:sz w:val="20"/>
                <w:szCs w:val="20"/>
              </w:rPr>
            </w:pPr>
          </w:p>
        </w:tc>
      </w:tr>
      <w:tr w:rsidR="00A958D0" w14:paraId="10653975" w14:textId="77777777" w:rsidTr="00F44C7D">
        <w:tc>
          <w:tcPr>
            <w:tcW w:w="6632" w:type="dxa"/>
          </w:tcPr>
          <w:p w14:paraId="4AF4FC59" w14:textId="46DEFFBD" w:rsidR="00A958D0" w:rsidRPr="00BE026B" w:rsidRDefault="00A958D0" w:rsidP="00A958D0">
            <w:pPr>
              <w:jc w:val="both"/>
              <w:rPr>
                <w:rFonts w:ascii="Cambria" w:hAnsi="Cambria"/>
                <w:sz w:val="20"/>
                <w:szCs w:val="20"/>
              </w:rPr>
            </w:pPr>
            <w:r w:rsidRPr="00BE026B">
              <w:rPr>
                <w:rFonts w:ascii="Cambria" w:hAnsi="Cambria"/>
                <w:sz w:val="20"/>
                <w:szCs w:val="20"/>
              </w:rPr>
              <w:t>Explica</w:t>
            </w:r>
            <w:r>
              <w:rPr>
                <w:rFonts w:ascii="Cambria" w:hAnsi="Cambria"/>
                <w:sz w:val="20"/>
                <w:szCs w:val="20"/>
              </w:rPr>
              <w:t xml:space="preserve"> de manera clara</w:t>
            </w:r>
            <w:r w:rsidRPr="00BE026B">
              <w:rPr>
                <w:rFonts w:ascii="Cambria" w:hAnsi="Cambria"/>
                <w:sz w:val="20"/>
                <w:szCs w:val="20"/>
              </w:rPr>
              <w:t xml:space="preserve"> en qué medida contribuyen al bien común.</w:t>
            </w:r>
          </w:p>
        </w:tc>
        <w:tc>
          <w:tcPr>
            <w:tcW w:w="990" w:type="dxa"/>
          </w:tcPr>
          <w:p w14:paraId="3381BD85" w14:textId="77777777" w:rsidR="00A958D0" w:rsidRDefault="00A958D0" w:rsidP="00A958D0">
            <w:pPr>
              <w:jc w:val="both"/>
              <w:rPr>
                <w:rFonts w:ascii="Cambria" w:hAnsi="Cambria"/>
                <w:sz w:val="20"/>
                <w:szCs w:val="20"/>
              </w:rPr>
            </w:pPr>
          </w:p>
        </w:tc>
        <w:tc>
          <w:tcPr>
            <w:tcW w:w="1206" w:type="dxa"/>
          </w:tcPr>
          <w:p w14:paraId="13507355" w14:textId="77777777" w:rsidR="00A958D0" w:rsidRDefault="00A958D0" w:rsidP="00A958D0">
            <w:pPr>
              <w:jc w:val="both"/>
              <w:rPr>
                <w:rFonts w:ascii="Cambria" w:hAnsi="Cambria"/>
                <w:sz w:val="20"/>
                <w:szCs w:val="20"/>
              </w:rPr>
            </w:pPr>
          </w:p>
        </w:tc>
      </w:tr>
      <w:tr w:rsidR="00A958D0" w14:paraId="6BA6CDDA" w14:textId="77777777" w:rsidTr="00F44C7D">
        <w:tc>
          <w:tcPr>
            <w:tcW w:w="6632" w:type="dxa"/>
          </w:tcPr>
          <w:p w14:paraId="3B2398CF" w14:textId="0DCD48FD" w:rsidR="00A958D0" w:rsidRPr="00BE026B" w:rsidRDefault="00A958D0" w:rsidP="00A958D0">
            <w:pPr>
              <w:jc w:val="both"/>
              <w:rPr>
                <w:rFonts w:ascii="Cambria" w:hAnsi="Cambria"/>
                <w:sz w:val="20"/>
                <w:szCs w:val="20"/>
              </w:rPr>
            </w:pPr>
            <w:r w:rsidRPr="00BE026B">
              <w:rPr>
                <w:rFonts w:ascii="Cambria" w:hAnsi="Cambria"/>
                <w:sz w:val="20"/>
                <w:szCs w:val="20"/>
              </w:rPr>
              <w:t>E</w:t>
            </w:r>
            <w:r>
              <w:rPr>
                <w:rFonts w:ascii="Cambria" w:hAnsi="Cambria"/>
                <w:sz w:val="20"/>
                <w:szCs w:val="20"/>
              </w:rPr>
              <w:t>xplica</w:t>
            </w:r>
            <w:r w:rsidRPr="00BE026B">
              <w:rPr>
                <w:rFonts w:ascii="Cambria" w:hAnsi="Cambria"/>
                <w:sz w:val="20"/>
                <w:szCs w:val="20"/>
              </w:rPr>
              <w:t xml:space="preserve"> el impacto de los mecanismos en la justicia social y la cohesión social.</w:t>
            </w:r>
          </w:p>
        </w:tc>
        <w:tc>
          <w:tcPr>
            <w:tcW w:w="990" w:type="dxa"/>
          </w:tcPr>
          <w:p w14:paraId="5FAA1C6E" w14:textId="77777777" w:rsidR="00A958D0" w:rsidRDefault="00A958D0" w:rsidP="00A958D0">
            <w:pPr>
              <w:jc w:val="both"/>
              <w:rPr>
                <w:rFonts w:ascii="Cambria" w:hAnsi="Cambria"/>
                <w:sz w:val="20"/>
                <w:szCs w:val="20"/>
              </w:rPr>
            </w:pPr>
          </w:p>
        </w:tc>
        <w:tc>
          <w:tcPr>
            <w:tcW w:w="1206" w:type="dxa"/>
          </w:tcPr>
          <w:p w14:paraId="1C11A2FF" w14:textId="77777777" w:rsidR="00A958D0" w:rsidRDefault="00A958D0" w:rsidP="00A958D0">
            <w:pPr>
              <w:jc w:val="both"/>
              <w:rPr>
                <w:rFonts w:ascii="Cambria" w:hAnsi="Cambria"/>
                <w:sz w:val="20"/>
                <w:szCs w:val="20"/>
              </w:rPr>
            </w:pPr>
          </w:p>
        </w:tc>
      </w:tr>
      <w:tr w:rsidR="00A958D0" w14:paraId="1CDD2F0F" w14:textId="77777777" w:rsidTr="00F44C7D">
        <w:tc>
          <w:tcPr>
            <w:tcW w:w="6632" w:type="dxa"/>
          </w:tcPr>
          <w:p w14:paraId="023AD773" w14:textId="13AC2831" w:rsidR="00A958D0" w:rsidRPr="00BE026B" w:rsidRDefault="00A958D0" w:rsidP="00A958D0">
            <w:pPr>
              <w:jc w:val="both"/>
              <w:rPr>
                <w:rFonts w:ascii="Cambria" w:hAnsi="Cambria"/>
                <w:sz w:val="20"/>
                <w:szCs w:val="20"/>
              </w:rPr>
            </w:pPr>
            <w:r w:rsidRPr="00E04527">
              <w:rPr>
                <w:rFonts w:ascii="Cambria" w:hAnsi="Cambria"/>
                <w:sz w:val="20"/>
                <w:szCs w:val="20"/>
              </w:rPr>
              <w:t>Propone cambios o mejoras para hacer los mecanismos más inclusivos.</w:t>
            </w:r>
          </w:p>
        </w:tc>
        <w:tc>
          <w:tcPr>
            <w:tcW w:w="990" w:type="dxa"/>
          </w:tcPr>
          <w:p w14:paraId="26681053" w14:textId="77777777" w:rsidR="00A958D0" w:rsidRDefault="00A958D0" w:rsidP="00A958D0">
            <w:pPr>
              <w:jc w:val="both"/>
              <w:rPr>
                <w:rFonts w:ascii="Cambria" w:hAnsi="Cambria"/>
                <w:sz w:val="20"/>
                <w:szCs w:val="20"/>
              </w:rPr>
            </w:pPr>
          </w:p>
        </w:tc>
        <w:tc>
          <w:tcPr>
            <w:tcW w:w="1206" w:type="dxa"/>
          </w:tcPr>
          <w:p w14:paraId="014706D1" w14:textId="77777777" w:rsidR="00A958D0" w:rsidRDefault="00A958D0" w:rsidP="00A958D0">
            <w:pPr>
              <w:jc w:val="both"/>
              <w:rPr>
                <w:rFonts w:ascii="Cambria" w:hAnsi="Cambria"/>
                <w:sz w:val="20"/>
                <w:szCs w:val="20"/>
              </w:rPr>
            </w:pPr>
          </w:p>
        </w:tc>
      </w:tr>
      <w:tr w:rsidR="00A958D0" w14:paraId="3BB9FEA2" w14:textId="77777777" w:rsidTr="00F44C7D">
        <w:tc>
          <w:tcPr>
            <w:tcW w:w="6632" w:type="dxa"/>
          </w:tcPr>
          <w:p w14:paraId="0F98F54D" w14:textId="78B28E0C" w:rsidR="00A958D0" w:rsidRPr="00E04527" w:rsidRDefault="00A958D0" w:rsidP="00A958D0">
            <w:pPr>
              <w:jc w:val="both"/>
              <w:rPr>
                <w:rFonts w:ascii="Cambria" w:hAnsi="Cambria"/>
                <w:sz w:val="20"/>
                <w:szCs w:val="20"/>
              </w:rPr>
            </w:pPr>
            <w:r w:rsidRPr="00A958D0">
              <w:rPr>
                <w:rFonts w:ascii="Cambria" w:hAnsi="Cambria"/>
                <w:sz w:val="20"/>
                <w:szCs w:val="20"/>
              </w:rPr>
              <w:t>Presenta una argumentación clara, coherente y fundamentada.</w:t>
            </w:r>
          </w:p>
        </w:tc>
        <w:tc>
          <w:tcPr>
            <w:tcW w:w="990" w:type="dxa"/>
          </w:tcPr>
          <w:p w14:paraId="7A074257" w14:textId="77777777" w:rsidR="00A958D0" w:rsidRDefault="00A958D0" w:rsidP="00A958D0">
            <w:pPr>
              <w:jc w:val="both"/>
              <w:rPr>
                <w:rFonts w:ascii="Cambria" w:hAnsi="Cambria"/>
                <w:sz w:val="20"/>
                <w:szCs w:val="20"/>
              </w:rPr>
            </w:pPr>
          </w:p>
        </w:tc>
        <w:tc>
          <w:tcPr>
            <w:tcW w:w="1206" w:type="dxa"/>
          </w:tcPr>
          <w:p w14:paraId="03890CBA" w14:textId="77777777" w:rsidR="00A958D0" w:rsidRDefault="00A958D0" w:rsidP="00A958D0">
            <w:pPr>
              <w:jc w:val="both"/>
              <w:rPr>
                <w:rFonts w:ascii="Cambria" w:hAnsi="Cambria"/>
                <w:sz w:val="20"/>
                <w:szCs w:val="20"/>
              </w:rPr>
            </w:pPr>
          </w:p>
        </w:tc>
      </w:tr>
      <w:tr w:rsidR="00A958D0" w14:paraId="509689CF" w14:textId="77777777" w:rsidTr="00F44C7D">
        <w:tc>
          <w:tcPr>
            <w:tcW w:w="6632" w:type="dxa"/>
          </w:tcPr>
          <w:p w14:paraId="3AA3F6C0" w14:textId="55561989" w:rsidR="00A958D0" w:rsidRPr="00A958D0" w:rsidRDefault="00A958D0" w:rsidP="00A958D0">
            <w:pPr>
              <w:jc w:val="both"/>
              <w:rPr>
                <w:rFonts w:ascii="Cambria" w:hAnsi="Cambria"/>
                <w:sz w:val="20"/>
                <w:szCs w:val="20"/>
              </w:rPr>
            </w:pPr>
            <w:r w:rsidRPr="00A958D0">
              <w:rPr>
                <w:rFonts w:ascii="Cambria" w:hAnsi="Cambria"/>
                <w:sz w:val="20"/>
                <w:szCs w:val="20"/>
              </w:rPr>
              <w:t>Usa correctamente la información de al menos dos fuentes para respaldar sus respuestas.</w:t>
            </w:r>
          </w:p>
        </w:tc>
        <w:tc>
          <w:tcPr>
            <w:tcW w:w="990" w:type="dxa"/>
          </w:tcPr>
          <w:p w14:paraId="3F3E042F" w14:textId="77777777" w:rsidR="00A958D0" w:rsidRDefault="00A958D0" w:rsidP="00A958D0">
            <w:pPr>
              <w:jc w:val="both"/>
              <w:rPr>
                <w:rFonts w:ascii="Cambria" w:hAnsi="Cambria"/>
                <w:sz w:val="20"/>
                <w:szCs w:val="20"/>
              </w:rPr>
            </w:pPr>
          </w:p>
        </w:tc>
        <w:tc>
          <w:tcPr>
            <w:tcW w:w="1206" w:type="dxa"/>
          </w:tcPr>
          <w:p w14:paraId="49335025" w14:textId="77777777" w:rsidR="00A958D0" w:rsidRDefault="00A958D0" w:rsidP="00A958D0">
            <w:pPr>
              <w:jc w:val="both"/>
              <w:rPr>
                <w:rFonts w:ascii="Cambria" w:hAnsi="Cambria"/>
                <w:sz w:val="20"/>
                <w:szCs w:val="20"/>
              </w:rPr>
            </w:pPr>
          </w:p>
        </w:tc>
      </w:tr>
    </w:tbl>
    <w:p w14:paraId="12642307" w14:textId="77777777" w:rsidR="00BE026B" w:rsidRPr="001E7C9E" w:rsidRDefault="00BE026B" w:rsidP="00BE026B">
      <w:pPr>
        <w:spacing w:after="0"/>
        <w:jc w:val="both"/>
        <w:rPr>
          <w:rFonts w:ascii="Cambria" w:hAnsi="Cambria"/>
          <w:sz w:val="20"/>
          <w:szCs w:val="20"/>
        </w:rPr>
      </w:pPr>
    </w:p>
    <w:p w14:paraId="659EC3DB" w14:textId="77777777" w:rsidR="001E7C9E" w:rsidRPr="001E7C9E" w:rsidRDefault="001E7C9E" w:rsidP="001E7C9E">
      <w:pPr>
        <w:spacing w:after="0"/>
        <w:jc w:val="both"/>
        <w:rPr>
          <w:rFonts w:ascii="Cambria" w:hAnsi="Cambria"/>
          <w:sz w:val="20"/>
          <w:szCs w:val="20"/>
        </w:rPr>
      </w:pPr>
    </w:p>
    <w:sectPr w:rsidR="001E7C9E" w:rsidRPr="001E7C9E" w:rsidSect="00A958D0">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08E8D" w14:textId="77777777" w:rsidR="00ED1722" w:rsidRDefault="00ED1722" w:rsidP="00033F37">
      <w:pPr>
        <w:spacing w:after="0" w:line="240" w:lineRule="auto"/>
      </w:pPr>
      <w:r>
        <w:separator/>
      </w:r>
    </w:p>
  </w:endnote>
  <w:endnote w:type="continuationSeparator" w:id="0">
    <w:p w14:paraId="682CEEB7" w14:textId="77777777" w:rsidR="00ED1722" w:rsidRDefault="00ED1722" w:rsidP="00033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52D8B" w14:textId="77777777" w:rsidR="00ED1722" w:rsidRDefault="00ED1722" w:rsidP="00033F37">
      <w:pPr>
        <w:spacing w:after="0" w:line="240" w:lineRule="auto"/>
      </w:pPr>
      <w:r>
        <w:separator/>
      </w:r>
    </w:p>
  </w:footnote>
  <w:footnote w:type="continuationSeparator" w:id="0">
    <w:p w14:paraId="4EA9BE40" w14:textId="77777777" w:rsidR="00ED1722" w:rsidRDefault="00ED1722" w:rsidP="00033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6C3D8" w14:textId="097C6073" w:rsidR="00033F37" w:rsidRDefault="00A958D0">
    <w:pPr>
      <w:pStyle w:val="Encabezado"/>
    </w:pPr>
    <w:r>
      <w:rPr>
        <w:noProof/>
      </w:rPr>
      <mc:AlternateContent>
        <mc:Choice Requires="wps">
          <w:drawing>
            <wp:anchor distT="0" distB="0" distL="114300" distR="114300" simplePos="0" relativeHeight="251661312" behindDoc="0" locked="0" layoutInCell="1" allowOverlap="1" wp14:anchorId="23F0DFBC" wp14:editId="5712DB85">
              <wp:simplePos x="0" y="0"/>
              <wp:positionH relativeFrom="column">
                <wp:posOffset>4460875</wp:posOffset>
              </wp:positionH>
              <wp:positionV relativeFrom="paragraph">
                <wp:posOffset>-27940</wp:posOffset>
              </wp:positionV>
              <wp:extent cx="1905000" cy="476885"/>
              <wp:effectExtent l="0" t="0" r="0" b="0"/>
              <wp:wrapNone/>
              <wp:docPr id="55534977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3F8B6F97" w14:textId="77777777" w:rsidR="00033F37" w:rsidRPr="00732B2B" w:rsidRDefault="00033F37" w:rsidP="00033F37">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6344C706" w14:textId="77777777" w:rsidR="00033F37" w:rsidRPr="00732B2B" w:rsidRDefault="00033F37" w:rsidP="00033F37">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609422D8" w14:textId="77777777" w:rsidR="00033F37" w:rsidRPr="00732B2B" w:rsidRDefault="00033F37" w:rsidP="00033F37">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4°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23F0DFBC" id="_x0000_t202" coordsize="21600,21600" o:spt="202" path="m,l,21600r21600,l21600,xe">
              <v:stroke joinstyle="miter"/>
              <v:path gradientshapeok="t" o:connecttype="rect"/>
            </v:shapetype>
            <v:shape id="Cuadro de texto 3" o:spid="_x0000_s1026" type="#_x0000_t202" style="position:absolute;margin-left:351.25pt;margin-top:-2.2pt;width:150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" filled="f" stroked="f">
              <v:textbox style="mso-fit-shape-to-text:t">
                <w:txbxContent>
                  <w:p w14:paraId="3F8B6F97" w14:textId="77777777" w:rsidR="00033F37" w:rsidRPr="00732B2B" w:rsidRDefault="00033F37" w:rsidP="00033F37">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6344C706" w14:textId="77777777" w:rsidR="00033F37" w:rsidRPr="00732B2B" w:rsidRDefault="00033F37" w:rsidP="00033F37">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609422D8" w14:textId="77777777" w:rsidR="00033F37" w:rsidRPr="00732B2B" w:rsidRDefault="00033F37" w:rsidP="00033F37">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4°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03A8782" wp14:editId="1CB30E3F">
              <wp:simplePos x="0" y="0"/>
              <wp:positionH relativeFrom="column">
                <wp:posOffset>-479425</wp:posOffset>
              </wp:positionH>
              <wp:positionV relativeFrom="paragraph">
                <wp:posOffset>-227330</wp:posOffset>
              </wp:positionV>
              <wp:extent cx="2040890" cy="676275"/>
              <wp:effectExtent l="0" t="0" r="0" b="0"/>
              <wp:wrapNone/>
              <wp:docPr id="1475123819"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41A2A46F" w14:textId="77777777" w:rsidR="00033F37" w:rsidRDefault="00033F37" w:rsidP="00033F37">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178B0DD8" w14:textId="77777777" w:rsidR="00033F37" w:rsidRDefault="00033F37" w:rsidP="00033F37">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4C9ED0F0" w14:textId="77777777" w:rsidR="00033F37" w:rsidRDefault="00033F37" w:rsidP="00033F37">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4E5A622" wp14:editId="0923528D">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03A8782" id="Cuadro de texto 1" o:spid="_x0000_s1027" type="#_x0000_t202" style="position:absolute;margin-left:-37.75pt;margin-top:-17.9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" filled="f" stroked="f">
              <v:textbox inset="0,0,0,0">
                <w:txbxContent>
                  <w:p w14:paraId="41A2A46F" w14:textId="77777777" w:rsidR="00033F37" w:rsidRDefault="00033F37" w:rsidP="00033F37">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178B0DD8" w14:textId="77777777" w:rsidR="00033F37" w:rsidRDefault="00033F37" w:rsidP="00033F37">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4C9ED0F0" w14:textId="77777777" w:rsidR="00033F37" w:rsidRDefault="00033F37" w:rsidP="00033F37">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4E5A622" wp14:editId="0923528D">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257B1"/>
    <w:multiLevelType w:val="hybridMultilevel"/>
    <w:tmpl w:val="0E648442"/>
    <w:lvl w:ilvl="0" w:tplc="C9183EAE">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3BF7B30"/>
    <w:multiLevelType w:val="hybridMultilevel"/>
    <w:tmpl w:val="F1ACEC34"/>
    <w:lvl w:ilvl="0" w:tplc="5BF062F0">
      <w:start w:val="1"/>
      <w:numFmt w:val="bullet"/>
      <w:lvlText w:val=""/>
      <w:lvlJc w:val="left"/>
      <w:pPr>
        <w:ind w:left="1440" w:hanging="360"/>
      </w:pPr>
      <w:rPr>
        <w:rFonts w:ascii="Symbol" w:eastAsiaTheme="minorHAnsi" w:hAnsi="Symbol" w:cstheme="minorBidi" w:hint="default"/>
        <w:b w:val="0"/>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58F27E16"/>
    <w:multiLevelType w:val="hybridMultilevel"/>
    <w:tmpl w:val="2312E63C"/>
    <w:lvl w:ilvl="0" w:tplc="89CE1892">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79527623">
    <w:abstractNumId w:val="0"/>
  </w:num>
  <w:num w:numId="2" w16cid:durableId="402291304">
    <w:abstractNumId w:val="2"/>
  </w:num>
  <w:num w:numId="3" w16cid:durableId="2062748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37"/>
    <w:rsid w:val="00033F37"/>
    <w:rsid w:val="001E7C9E"/>
    <w:rsid w:val="003318EB"/>
    <w:rsid w:val="003E1800"/>
    <w:rsid w:val="004B6D70"/>
    <w:rsid w:val="005206A2"/>
    <w:rsid w:val="007328DD"/>
    <w:rsid w:val="00A958D0"/>
    <w:rsid w:val="00A970F6"/>
    <w:rsid w:val="00BE026B"/>
    <w:rsid w:val="00C21EFE"/>
    <w:rsid w:val="00E04527"/>
    <w:rsid w:val="00ED1722"/>
    <w:rsid w:val="00F22DF8"/>
    <w:rsid w:val="00F3158B"/>
    <w:rsid w:val="00F44C7D"/>
    <w:rsid w:val="00F50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2B470"/>
  <w15:chartTrackingRefBased/>
  <w15:docId w15:val="{241051D0-2150-4788-8BB0-6969A161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033F37"/>
    <w:rPr>
      <w:kern w:val="0"/>
      <w:lang w:val="es-CL"/>
    </w:rPr>
  </w:style>
  <w:style w:type="paragraph" w:styleId="Ttulo1">
    <w:name w:val="heading 1"/>
    <w:basedOn w:val="Normal"/>
    <w:next w:val="Normal"/>
    <w:link w:val="Ttulo1Car"/>
    <w:uiPriority w:val="9"/>
    <w:qFormat/>
    <w:rsid w:val="00033F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33F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33F3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33F3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33F3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33F3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33F3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3F3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3F3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3F37"/>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033F37"/>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033F37"/>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033F37"/>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033F37"/>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033F37"/>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033F37"/>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033F37"/>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033F37"/>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033F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33F37"/>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033F3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33F37"/>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033F37"/>
    <w:pPr>
      <w:spacing w:before="160"/>
      <w:jc w:val="center"/>
    </w:pPr>
    <w:rPr>
      <w:i/>
      <w:iCs/>
      <w:color w:val="404040" w:themeColor="text1" w:themeTint="BF"/>
    </w:rPr>
  </w:style>
  <w:style w:type="character" w:customStyle="1" w:styleId="CitaCar">
    <w:name w:val="Cita Car"/>
    <w:basedOn w:val="Fuentedeprrafopredeter"/>
    <w:link w:val="Cita"/>
    <w:uiPriority w:val="29"/>
    <w:rsid w:val="00033F37"/>
    <w:rPr>
      <w:rFonts w:ascii="Cambria" w:hAnsi="Cambria"/>
      <w:i/>
      <w:iCs/>
      <w:color w:val="404040" w:themeColor="text1" w:themeTint="BF"/>
      <w:kern w:val="0"/>
      <w:lang w:val="es-CL"/>
    </w:rPr>
  </w:style>
  <w:style w:type="paragraph" w:styleId="Prrafodelista">
    <w:name w:val="List Paragraph"/>
    <w:basedOn w:val="Normal"/>
    <w:uiPriority w:val="34"/>
    <w:qFormat/>
    <w:rsid w:val="00033F37"/>
    <w:pPr>
      <w:ind w:left="720"/>
      <w:contextualSpacing/>
    </w:pPr>
  </w:style>
  <w:style w:type="character" w:styleId="nfasisintenso">
    <w:name w:val="Intense Emphasis"/>
    <w:basedOn w:val="Fuentedeprrafopredeter"/>
    <w:uiPriority w:val="21"/>
    <w:qFormat/>
    <w:rsid w:val="00033F37"/>
    <w:rPr>
      <w:i/>
      <w:iCs/>
      <w:color w:val="0F4761" w:themeColor="accent1" w:themeShade="BF"/>
    </w:rPr>
  </w:style>
  <w:style w:type="paragraph" w:styleId="Citadestacada">
    <w:name w:val="Intense Quote"/>
    <w:basedOn w:val="Normal"/>
    <w:next w:val="Normal"/>
    <w:link w:val="CitadestacadaCar"/>
    <w:uiPriority w:val="30"/>
    <w:qFormat/>
    <w:rsid w:val="00033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3F37"/>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033F37"/>
    <w:rPr>
      <w:b/>
      <w:bCs/>
      <w:smallCaps/>
      <w:color w:val="0F4761" w:themeColor="accent1" w:themeShade="BF"/>
      <w:spacing w:val="5"/>
    </w:rPr>
  </w:style>
  <w:style w:type="table" w:styleId="Tablaconcuadrcula">
    <w:name w:val="Table Grid"/>
    <w:basedOn w:val="Tablanormal"/>
    <w:uiPriority w:val="39"/>
    <w:rsid w:val="00033F37"/>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33F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F37"/>
    <w:rPr>
      <w:kern w:val="0"/>
      <w:lang w:val="es-CL"/>
    </w:rPr>
  </w:style>
  <w:style w:type="paragraph" w:styleId="Piedepgina">
    <w:name w:val="footer"/>
    <w:basedOn w:val="Normal"/>
    <w:link w:val="PiedepginaCar"/>
    <w:uiPriority w:val="99"/>
    <w:unhideWhenUsed/>
    <w:rsid w:val="00033F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3F37"/>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67469">
      <w:bodyDiv w:val="1"/>
      <w:marLeft w:val="0"/>
      <w:marRight w:val="0"/>
      <w:marTop w:val="0"/>
      <w:marBottom w:val="0"/>
      <w:divBdr>
        <w:top w:val="none" w:sz="0" w:space="0" w:color="auto"/>
        <w:left w:val="none" w:sz="0" w:space="0" w:color="auto"/>
        <w:bottom w:val="none" w:sz="0" w:space="0" w:color="auto"/>
        <w:right w:val="none" w:sz="0" w:space="0" w:color="auto"/>
      </w:divBdr>
    </w:div>
    <w:div w:id="386221827">
      <w:bodyDiv w:val="1"/>
      <w:marLeft w:val="0"/>
      <w:marRight w:val="0"/>
      <w:marTop w:val="0"/>
      <w:marBottom w:val="0"/>
      <w:divBdr>
        <w:top w:val="none" w:sz="0" w:space="0" w:color="auto"/>
        <w:left w:val="none" w:sz="0" w:space="0" w:color="auto"/>
        <w:bottom w:val="none" w:sz="0" w:space="0" w:color="auto"/>
        <w:right w:val="none" w:sz="0" w:space="0" w:color="auto"/>
      </w:divBdr>
    </w:div>
    <w:div w:id="448016478">
      <w:bodyDiv w:val="1"/>
      <w:marLeft w:val="0"/>
      <w:marRight w:val="0"/>
      <w:marTop w:val="0"/>
      <w:marBottom w:val="0"/>
      <w:divBdr>
        <w:top w:val="none" w:sz="0" w:space="0" w:color="auto"/>
        <w:left w:val="none" w:sz="0" w:space="0" w:color="auto"/>
        <w:bottom w:val="none" w:sz="0" w:space="0" w:color="auto"/>
        <w:right w:val="none" w:sz="0" w:space="0" w:color="auto"/>
      </w:divBdr>
    </w:div>
    <w:div w:id="450368236">
      <w:bodyDiv w:val="1"/>
      <w:marLeft w:val="0"/>
      <w:marRight w:val="0"/>
      <w:marTop w:val="0"/>
      <w:marBottom w:val="0"/>
      <w:divBdr>
        <w:top w:val="none" w:sz="0" w:space="0" w:color="auto"/>
        <w:left w:val="none" w:sz="0" w:space="0" w:color="auto"/>
        <w:bottom w:val="none" w:sz="0" w:space="0" w:color="auto"/>
        <w:right w:val="none" w:sz="0" w:space="0" w:color="auto"/>
      </w:divBdr>
    </w:div>
    <w:div w:id="500463625">
      <w:bodyDiv w:val="1"/>
      <w:marLeft w:val="0"/>
      <w:marRight w:val="0"/>
      <w:marTop w:val="0"/>
      <w:marBottom w:val="0"/>
      <w:divBdr>
        <w:top w:val="none" w:sz="0" w:space="0" w:color="auto"/>
        <w:left w:val="none" w:sz="0" w:space="0" w:color="auto"/>
        <w:bottom w:val="none" w:sz="0" w:space="0" w:color="auto"/>
        <w:right w:val="none" w:sz="0" w:space="0" w:color="auto"/>
      </w:divBdr>
    </w:div>
    <w:div w:id="548303738">
      <w:bodyDiv w:val="1"/>
      <w:marLeft w:val="0"/>
      <w:marRight w:val="0"/>
      <w:marTop w:val="0"/>
      <w:marBottom w:val="0"/>
      <w:divBdr>
        <w:top w:val="none" w:sz="0" w:space="0" w:color="auto"/>
        <w:left w:val="none" w:sz="0" w:space="0" w:color="auto"/>
        <w:bottom w:val="none" w:sz="0" w:space="0" w:color="auto"/>
        <w:right w:val="none" w:sz="0" w:space="0" w:color="auto"/>
      </w:divBdr>
    </w:div>
    <w:div w:id="679509320">
      <w:bodyDiv w:val="1"/>
      <w:marLeft w:val="0"/>
      <w:marRight w:val="0"/>
      <w:marTop w:val="0"/>
      <w:marBottom w:val="0"/>
      <w:divBdr>
        <w:top w:val="none" w:sz="0" w:space="0" w:color="auto"/>
        <w:left w:val="none" w:sz="0" w:space="0" w:color="auto"/>
        <w:bottom w:val="none" w:sz="0" w:space="0" w:color="auto"/>
        <w:right w:val="none" w:sz="0" w:space="0" w:color="auto"/>
      </w:divBdr>
    </w:div>
    <w:div w:id="798915006">
      <w:bodyDiv w:val="1"/>
      <w:marLeft w:val="0"/>
      <w:marRight w:val="0"/>
      <w:marTop w:val="0"/>
      <w:marBottom w:val="0"/>
      <w:divBdr>
        <w:top w:val="none" w:sz="0" w:space="0" w:color="auto"/>
        <w:left w:val="none" w:sz="0" w:space="0" w:color="auto"/>
        <w:bottom w:val="none" w:sz="0" w:space="0" w:color="auto"/>
        <w:right w:val="none" w:sz="0" w:space="0" w:color="auto"/>
      </w:divBdr>
    </w:div>
    <w:div w:id="836574463">
      <w:bodyDiv w:val="1"/>
      <w:marLeft w:val="0"/>
      <w:marRight w:val="0"/>
      <w:marTop w:val="0"/>
      <w:marBottom w:val="0"/>
      <w:divBdr>
        <w:top w:val="none" w:sz="0" w:space="0" w:color="auto"/>
        <w:left w:val="none" w:sz="0" w:space="0" w:color="auto"/>
        <w:bottom w:val="none" w:sz="0" w:space="0" w:color="auto"/>
        <w:right w:val="none" w:sz="0" w:space="0" w:color="auto"/>
      </w:divBdr>
    </w:div>
    <w:div w:id="1323777812">
      <w:bodyDiv w:val="1"/>
      <w:marLeft w:val="0"/>
      <w:marRight w:val="0"/>
      <w:marTop w:val="0"/>
      <w:marBottom w:val="0"/>
      <w:divBdr>
        <w:top w:val="none" w:sz="0" w:space="0" w:color="auto"/>
        <w:left w:val="none" w:sz="0" w:space="0" w:color="auto"/>
        <w:bottom w:val="none" w:sz="0" w:space="0" w:color="auto"/>
        <w:right w:val="none" w:sz="0" w:space="0" w:color="auto"/>
      </w:divBdr>
    </w:div>
    <w:div w:id="1497765377">
      <w:bodyDiv w:val="1"/>
      <w:marLeft w:val="0"/>
      <w:marRight w:val="0"/>
      <w:marTop w:val="0"/>
      <w:marBottom w:val="0"/>
      <w:divBdr>
        <w:top w:val="none" w:sz="0" w:space="0" w:color="auto"/>
        <w:left w:val="none" w:sz="0" w:space="0" w:color="auto"/>
        <w:bottom w:val="none" w:sz="0" w:space="0" w:color="auto"/>
        <w:right w:val="none" w:sz="0" w:space="0" w:color="auto"/>
      </w:divBdr>
    </w:div>
    <w:div w:id="1563055160">
      <w:bodyDiv w:val="1"/>
      <w:marLeft w:val="0"/>
      <w:marRight w:val="0"/>
      <w:marTop w:val="0"/>
      <w:marBottom w:val="0"/>
      <w:divBdr>
        <w:top w:val="none" w:sz="0" w:space="0" w:color="auto"/>
        <w:left w:val="none" w:sz="0" w:space="0" w:color="auto"/>
        <w:bottom w:val="none" w:sz="0" w:space="0" w:color="auto"/>
        <w:right w:val="none" w:sz="0" w:space="0" w:color="auto"/>
      </w:divBdr>
    </w:div>
    <w:div w:id="1657101196">
      <w:bodyDiv w:val="1"/>
      <w:marLeft w:val="0"/>
      <w:marRight w:val="0"/>
      <w:marTop w:val="0"/>
      <w:marBottom w:val="0"/>
      <w:divBdr>
        <w:top w:val="none" w:sz="0" w:space="0" w:color="auto"/>
        <w:left w:val="none" w:sz="0" w:space="0" w:color="auto"/>
        <w:bottom w:val="none" w:sz="0" w:space="0" w:color="auto"/>
        <w:right w:val="none" w:sz="0" w:space="0" w:color="auto"/>
      </w:divBdr>
    </w:div>
    <w:div w:id="175112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1220</Words>
  <Characters>6713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2025-03-28T15:30:00Z</cp:lastPrinted>
  <dcterms:created xsi:type="dcterms:W3CDTF">2025-03-28T15:30:00Z</dcterms:created>
  <dcterms:modified xsi:type="dcterms:W3CDTF">2025-03-28T15:30:00Z</dcterms:modified>
</cp:coreProperties>
</file>