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D97E5" w14:textId="178CC536" w:rsidR="00C1396A" w:rsidRPr="00BD5D09" w:rsidRDefault="00C1396A" w:rsidP="00C1396A">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5</w:t>
      </w:r>
    </w:p>
    <w:p w14:paraId="48290A87" w14:textId="2B38A474" w:rsidR="00C1396A" w:rsidRPr="00BD5D09" w:rsidRDefault="00C1396A" w:rsidP="00C1396A">
      <w:pPr>
        <w:jc w:val="center"/>
        <w:rPr>
          <w:rFonts w:ascii="Cambria" w:hAnsi="Cambria"/>
          <w:b/>
          <w:bCs/>
          <w:u w:val="single"/>
        </w:rPr>
      </w:pPr>
      <w:r>
        <w:rPr>
          <w:rFonts w:ascii="Cambria" w:hAnsi="Cambria"/>
          <w:b/>
          <w:bCs/>
          <w:u w:val="single"/>
        </w:rPr>
        <w:t>¿EN QUÉ CONSISTIERON LOS LOCOS AÑOS ‘20?</w:t>
      </w:r>
    </w:p>
    <w:tbl>
      <w:tblPr>
        <w:tblStyle w:val="Tablaconcuadrcula"/>
        <w:tblW w:w="0" w:type="auto"/>
        <w:tblLook w:val="04A0" w:firstRow="1" w:lastRow="0" w:firstColumn="1" w:lastColumn="0" w:noHBand="0" w:noVBand="1"/>
      </w:tblPr>
      <w:tblGrid>
        <w:gridCol w:w="1696"/>
        <w:gridCol w:w="7132"/>
      </w:tblGrid>
      <w:tr w:rsidR="00C1396A" w:rsidRPr="00BD5D09" w14:paraId="6A2B65EC" w14:textId="77777777" w:rsidTr="00020665">
        <w:tc>
          <w:tcPr>
            <w:tcW w:w="1696" w:type="dxa"/>
          </w:tcPr>
          <w:p w14:paraId="6985AAD1" w14:textId="77777777" w:rsidR="00C1396A" w:rsidRPr="00BD5D09" w:rsidRDefault="00C1396A" w:rsidP="00020665">
            <w:pPr>
              <w:jc w:val="both"/>
              <w:rPr>
                <w:rFonts w:ascii="Cambria" w:hAnsi="Cambria"/>
                <w:sz w:val="20"/>
                <w:szCs w:val="20"/>
              </w:rPr>
            </w:pPr>
            <w:r w:rsidRPr="00BD5D09">
              <w:rPr>
                <w:rFonts w:ascii="Cambria" w:hAnsi="Cambria"/>
                <w:sz w:val="20"/>
                <w:szCs w:val="20"/>
              </w:rPr>
              <w:t>Nombre</w:t>
            </w:r>
          </w:p>
        </w:tc>
        <w:tc>
          <w:tcPr>
            <w:tcW w:w="7132" w:type="dxa"/>
          </w:tcPr>
          <w:p w14:paraId="47F70298" w14:textId="77777777" w:rsidR="00C1396A" w:rsidRPr="00BD5D09" w:rsidRDefault="00C1396A" w:rsidP="00020665">
            <w:pPr>
              <w:jc w:val="both"/>
              <w:rPr>
                <w:rFonts w:ascii="Cambria" w:hAnsi="Cambria"/>
                <w:sz w:val="20"/>
                <w:szCs w:val="20"/>
              </w:rPr>
            </w:pPr>
          </w:p>
        </w:tc>
      </w:tr>
      <w:tr w:rsidR="00C1396A" w:rsidRPr="00BD5D09" w14:paraId="67C0284B" w14:textId="77777777" w:rsidTr="00020665">
        <w:tc>
          <w:tcPr>
            <w:tcW w:w="1696" w:type="dxa"/>
          </w:tcPr>
          <w:p w14:paraId="1DF1ED5F" w14:textId="77777777" w:rsidR="00C1396A" w:rsidRPr="00BD5D09" w:rsidRDefault="00C1396A" w:rsidP="00020665">
            <w:pPr>
              <w:jc w:val="both"/>
              <w:rPr>
                <w:rFonts w:ascii="Cambria" w:hAnsi="Cambria"/>
                <w:sz w:val="20"/>
                <w:szCs w:val="20"/>
              </w:rPr>
            </w:pPr>
            <w:r w:rsidRPr="00BD5D09">
              <w:rPr>
                <w:rFonts w:ascii="Cambria" w:hAnsi="Cambria"/>
                <w:sz w:val="20"/>
                <w:szCs w:val="20"/>
              </w:rPr>
              <w:t>Fecha</w:t>
            </w:r>
          </w:p>
        </w:tc>
        <w:tc>
          <w:tcPr>
            <w:tcW w:w="7132" w:type="dxa"/>
          </w:tcPr>
          <w:p w14:paraId="652C18CC" w14:textId="392FE98C" w:rsidR="00C1396A" w:rsidRPr="00BD5D09" w:rsidRDefault="00C1396A" w:rsidP="00020665">
            <w:pPr>
              <w:jc w:val="both"/>
              <w:rPr>
                <w:rFonts w:ascii="Cambria" w:hAnsi="Cambria"/>
                <w:sz w:val="20"/>
                <w:szCs w:val="20"/>
              </w:rPr>
            </w:pPr>
            <w:r>
              <w:rPr>
                <w:rFonts w:ascii="Cambria" w:hAnsi="Cambria"/>
                <w:sz w:val="20"/>
                <w:szCs w:val="20"/>
              </w:rPr>
              <w:t>24-03-2025</w:t>
            </w:r>
          </w:p>
        </w:tc>
      </w:tr>
    </w:tbl>
    <w:p w14:paraId="51D6AB73" w14:textId="524367B0" w:rsidR="00C1396A" w:rsidRPr="0004627A" w:rsidRDefault="00C1396A" w:rsidP="00C1396A">
      <w:pPr>
        <w:spacing w:before="240"/>
        <w:jc w:val="both"/>
        <w:rPr>
          <w:rFonts w:ascii="Cambria" w:hAnsi="Cambria"/>
          <w:b/>
          <w:bCs/>
        </w:rPr>
      </w:pPr>
      <w:r w:rsidRPr="0004627A">
        <w:rPr>
          <w:rFonts w:ascii="Cambria" w:hAnsi="Cambria"/>
          <w:b/>
          <w:bCs/>
        </w:rPr>
        <w:t xml:space="preserve">Objetivo: </w:t>
      </w:r>
      <w:r>
        <w:rPr>
          <w:rFonts w:ascii="Cambria" w:hAnsi="Cambria"/>
          <w:b/>
          <w:bCs/>
        </w:rPr>
        <w:t>Explicar los locos años ’20 a través de explicación consecuencial para valorar la vida en democracia</w:t>
      </w:r>
    </w:p>
    <w:p w14:paraId="337C2B54" w14:textId="77777777" w:rsidR="00C1396A" w:rsidRPr="0004627A" w:rsidRDefault="00C1396A" w:rsidP="00C1396A">
      <w:pPr>
        <w:spacing w:after="0"/>
        <w:jc w:val="both"/>
        <w:rPr>
          <w:rFonts w:ascii="Cambria" w:hAnsi="Cambria"/>
          <w:b/>
          <w:bCs/>
        </w:rPr>
      </w:pPr>
      <w:r w:rsidRPr="0004627A">
        <w:rPr>
          <w:rFonts w:ascii="Cambria" w:hAnsi="Cambria"/>
          <w:b/>
          <w:bCs/>
        </w:rPr>
        <w:t>Instrucciones:</w:t>
      </w:r>
    </w:p>
    <w:p w14:paraId="3D96F31B" w14:textId="77777777" w:rsidR="00C1396A" w:rsidRPr="001F3436" w:rsidRDefault="00C1396A" w:rsidP="00C1396A">
      <w:pPr>
        <w:pStyle w:val="Prrafodelista"/>
        <w:numPr>
          <w:ilvl w:val="0"/>
          <w:numId w:val="1"/>
        </w:numPr>
        <w:spacing w:after="0"/>
        <w:jc w:val="both"/>
      </w:pPr>
      <w:r>
        <w:rPr>
          <w:rFonts w:ascii="Cambria" w:hAnsi="Cambria"/>
        </w:rPr>
        <w:t>Observa</w:t>
      </w:r>
      <w:r w:rsidRPr="0004627A">
        <w:rPr>
          <w:rFonts w:ascii="Cambria" w:hAnsi="Cambria"/>
        </w:rPr>
        <w:t xml:space="preserve"> las fuentes que se presentan </w:t>
      </w:r>
      <w:r>
        <w:rPr>
          <w:rFonts w:ascii="Cambria" w:hAnsi="Cambria"/>
        </w:rPr>
        <w:t>y responde las preguntas:</w:t>
      </w:r>
    </w:p>
    <w:p w14:paraId="5C4EF2CD" w14:textId="43BB69F9" w:rsidR="001F3436" w:rsidRPr="001F3436" w:rsidRDefault="001F3436" w:rsidP="001F3436">
      <w:pPr>
        <w:pStyle w:val="Prrafodelista"/>
        <w:numPr>
          <w:ilvl w:val="0"/>
          <w:numId w:val="2"/>
        </w:numPr>
        <w:spacing w:after="0"/>
        <w:jc w:val="both"/>
      </w:pPr>
      <w:r>
        <w:rPr>
          <w:rFonts w:ascii="Cambria" w:hAnsi="Cambria"/>
        </w:rPr>
        <w:t>A partir de la información presente en la fuente 1 realiza una interpretación sobre la producción manufacturera comparando los distintos periodos</w:t>
      </w:r>
    </w:p>
    <w:p w14:paraId="4F0A15DC" w14:textId="693443AF" w:rsidR="001F3436" w:rsidRPr="003B2646" w:rsidRDefault="001F3436" w:rsidP="001F3436">
      <w:pPr>
        <w:pStyle w:val="Prrafodelista"/>
        <w:numPr>
          <w:ilvl w:val="0"/>
          <w:numId w:val="2"/>
        </w:numPr>
        <w:spacing w:after="0"/>
        <w:jc w:val="both"/>
      </w:pPr>
      <w:r>
        <w:rPr>
          <w:rFonts w:ascii="Cambria" w:hAnsi="Cambria"/>
        </w:rPr>
        <w:t>Según la fuente 2, ¿en qué consistió el “estilo de vida americano”? ¿cómo se relaciona con la información presente en la fuente 1?</w:t>
      </w:r>
    </w:p>
    <w:p w14:paraId="40D6B019" w14:textId="53D663F4" w:rsidR="003B2646" w:rsidRPr="003B2646" w:rsidRDefault="003B2646" w:rsidP="001F3436">
      <w:pPr>
        <w:pStyle w:val="Prrafodelista"/>
        <w:numPr>
          <w:ilvl w:val="0"/>
          <w:numId w:val="2"/>
        </w:numPr>
        <w:spacing w:after="0"/>
        <w:jc w:val="both"/>
      </w:pPr>
      <w:r>
        <w:rPr>
          <w:rFonts w:ascii="Cambria" w:hAnsi="Cambria"/>
        </w:rPr>
        <w:t>¿Qué conclusiones sobre este periodo puedes extraer a partir de la fuente 3?</w:t>
      </w:r>
    </w:p>
    <w:p w14:paraId="4BCBBFBD" w14:textId="2D263FE5" w:rsidR="003B2646" w:rsidRPr="00C1396A" w:rsidRDefault="003B2646" w:rsidP="001F3436">
      <w:pPr>
        <w:pStyle w:val="Prrafodelista"/>
        <w:numPr>
          <w:ilvl w:val="0"/>
          <w:numId w:val="2"/>
        </w:numPr>
        <w:spacing w:after="0"/>
        <w:jc w:val="both"/>
      </w:pPr>
      <w:r>
        <w:rPr>
          <w:rFonts w:ascii="Cambria" w:hAnsi="Cambria"/>
        </w:rPr>
        <w:t>A partir de lo anterior redacta un texto de 2 párrafos en donde expliques en qué consistieron los “locos años 20”, entregando tu opinión fundamentada sobre el periodo.</w:t>
      </w:r>
    </w:p>
    <w:p w14:paraId="7F94C3EA" w14:textId="0F296FA2" w:rsidR="00C1396A" w:rsidRDefault="00C1396A" w:rsidP="00C1396A">
      <w:pPr>
        <w:spacing w:after="0"/>
        <w:jc w:val="both"/>
        <w:rPr>
          <w:rFonts w:ascii="Cambria" w:hAnsi="Cambria"/>
          <w:sz w:val="20"/>
          <w:szCs w:val="20"/>
        </w:rPr>
      </w:pPr>
      <w:r>
        <w:rPr>
          <w:rFonts w:ascii="Cambria" w:hAnsi="Cambria"/>
          <w:sz w:val="20"/>
          <w:szCs w:val="20"/>
        </w:rPr>
        <w:t>Fuente 1:</w:t>
      </w:r>
    </w:p>
    <w:p w14:paraId="442DC08A" w14:textId="3AD13196" w:rsidR="00C1396A" w:rsidRDefault="00C1396A" w:rsidP="00C1396A">
      <w:pPr>
        <w:spacing w:after="0"/>
        <w:jc w:val="both"/>
        <w:rPr>
          <w:rFonts w:ascii="Cambria" w:hAnsi="Cambria"/>
          <w:sz w:val="20"/>
          <w:szCs w:val="20"/>
        </w:rPr>
      </w:pPr>
      <w:r>
        <w:rPr>
          <w:noProof/>
        </w:rPr>
        <w:drawing>
          <wp:inline distT="0" distB="0" distL="0" distR="0" wp14:anchorId="0668089C" wp14:editId="520C02B0">
            <wp:extent cx="5086350" cy="2769795"/>
            <wp:effectExtent l="0" t="0" r="0" b="0"/>
            <wp:docPr id="1506612930" name="Imagen 1" descr="Interfaz de usuario gráfic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12930" name="Imagen 1" descr="Interfaz de usuario gráfica&#10;&#10;El contenido generado por IA puede ser incorrecto."/>
                    <pic:cNvPicPr/>
                  </pic:nvPicPr>
                  <pic:blipFill rotWithShape="1">
                    <a:blip r:embed="rId7"/>
                    <a:srcRect l="34284" t="19320" r="14290" b="30871"/>
                    <a:stretch/>
                  </pic:blipFill>
                  <pic:spPr bwMode="auto">
                    <a:xfrm>
                      <a:off x="0" y="0"/>
                      <a:ext cx="5099453" cy="2776930"/>
                    </a:xfrm>
                    <a:prstGeom prst="rect">
                      <a:avLst/>
                    </a:prstGeom>
                    <a:ln>
                      <a:noFill/>
                    </a:ln>
                    <a:extLst>
                      <a:ext uri="{53640926-AAD7-44D8-BBD7-CCE9431645EC}">
                        <a14:shadowObscured xmlns:a14="http://schemas.microsoft.com/office/drawing/2010/main"/>
                      </a:ext>
                    </a:extLst>
                  </pic:spPr>
                </pic:pic>
              </a:graphicData>
            </a:graphic>
          </wp:inline>
        </w:drawing>
      </w:r>
    </w:p>
    <w:p w14:paraId="1212A79B" w14:textId="607DB00C" w:rsidR="00C1396A" w:rsidRDefault="00C1396A" w:rsidP="00C1396A">
      <w:pPr>
        <w:spacing w:after="0"/>
        <w:jc w:val="right"/>
        <w:rPr>
          <w:rFonts w:ascii="Cambria" w:hAnsi="Cambria"/>
          <w:sz w:val="20"/>
          <w:szCs w:val="20"/>
        </w:rPr>
      </w:pPr>
      <w:r w:rsidRPr="00C1396A">
        <w:rPr>
          <w:rFonts w:ascii="Cambria" w:hAnsi="Cambria"/>
          <w:sz w:val="20"/>
          <w:szCs w:val="20"/>
        </w:rPr>
        <w:t>Fuente: Ocaña, J. C. (2014). </w:t>
      </w:r>
      <w:r w:rsidRPr="00C1396A">
        <w:rPr>
          <w:rFonts w:ascii="Cambria" w:hAnsi="Cambria"/>
          <w:i/>
          <w:iCs/>
          <w:sz w:val="20"/>
          <w:szCs w:val="20"/>
        </w:rPr>
        <w:t>Historia de las relaciones internacionales durante el siglo XX.</w:t>
      </w:r>
    </w:p>
    <w:p w14:paraId="7CA0D20E" w14:textId="03EDC561" w:rsidR="00C1396A" w:rsidRDefault="00C1396A" w:rsidP="00C1396A">
      <w:pPr>
        <w:spacing w:after="0"/>
        <w:jc w:val="both"/>
        <w:rPr>
          <w:rFonts w:ascii="Cambria" w:hAnsi="Cambria"/>
          <w:sz w:val="20"/>
          <w:szCs w:val="20"/>
        </w:rPr>
      </w:pPr>
      <w:r>
        <w:rPr>
          <w:rFonts w:ascii="Cambria" w:hAnsi="Cambria"/>
          <w:sz w:val="20"/>
          <w:szCs w:val="20"/>
        </w:rPr>
        <w:t>Fuente 2:</w:t>
      </w:r>
    </w:p>
    <w:p w14:paraId="59694F34" w14:textId="447674A6" w:rsidR="00C1396A" w:rsidRPr="00C1396A" w:rsidRDefault="00C1396A" w:rsidP="00C1396A">
      <w:pPr>
        <w:spacing w:after="0"/>
        <w:jc w:val="both"/>
        <w:rPr>
          <w:rFonts w:ascii="Cambria" w:hAnsi="Cambria"/>
          <w:sz w:val="20"/>
          <w:szCs w:val="20"/>
        </w:rPr>
      </w:pPr>
      <w:r w:rsidRPr="00C1396A">
        <w:rPr>
          <w:rFonts w:ascii="Cambria" w:hAnsi="Cambria"/>
          <w:sz w:val="20"/>
          <w:szCs w:val="20"/>
        </w:rPr>
        <w:t xml:space="preserve">“Los “locos años 20”, como tal, nacen precisamente en Estados Unidos como consecuencia directa de la bonanza económica luego de la Primera Guerra Mundial y se extienden al resto de Europa a partir de 1922-1924, cuando el fantasma de la guerra se había alejado y se iniciaba el período de reconstrucción. La sensación de bienestar influyó de tal manera que millones de familias comunes y corrientes, una vez consolidada su situación laboral, comenzaron a acceder a nuevas propiedades, automóviles, alimentos y otros productos hasta entonces enfocados a clases más adineradas. Se estableció, entonces, una idea de aparente estabilidad y calma social, que intentó fomentar la igualdad de oportunidades y libertades. El “American </w:t>
      </w:r>
      <w:proofErr w:type="spellStart"/>
      <w:r w:rsidRPr="00C1396A">
        <w:rPr>
          <w:rFonts w:ascii="Cambria" w:hAnsi="Cambria"/>
          <w:sz w:val="20"/>
          <w:szCs w:val="20"/>
        </w:rPr>
        <w:t>Way</w:t>
      </w:r>
      <w:proofErr w:type="spellEnd"/>
      <w:r w:rsidRPr="00C1396A">
        <w:rPr>
          <w:rFonts w:ascii="Cambria" w:hAnsi="Cambria"/>
          <w:sz w:val="20"/>
          <w:szCs w:val="20"/>
        </w:rPr>
        <w:t xml:space="preserve"> </w:t>
      </w:r>
      <w:proofErr w:type="spellStart"/>
      <w:r w:rsidRPr="00C1396A">
        <w:rPr>
          <w:rFonts w:ascii="Cambria" w:hAnsi="Cambria"/>
          <w:sz w:val="20"/>
          <w:szCs w:val="20"/>
        </w:rPr>
        <w:t>of</w:t>
      </w:r>
      <w:proofErr w:type="spellEnd"/>
      <w:r w:rsidRPr="00C1396A">
        <w:rPr>
          <w:rFonts w:ascii="Cambria" w:hAnsi="Cambria"/>
          <w:sz w:val="20"/>
          <w:szCs w:val="20"/>
        </w:rPr>
        <w:t xml:space="preserve"> </w:t>
      </w:r>
      <w:proofErr w:type="spellStart"/>
      <w:r w:rsidRPr="00C1396A">
        <w:rPr>
          <w:rFonts w:ascii="Cambria" w:hAnsi="Cambria"/>
          <w:sz w:val="20"/>
          <w:szCs w:val="20"/>
        </w:rPr>
        <w:t>Life</w:t>
      </w:r>
      <w:proofErr w:type="spellEnd"/>
      <w:r w:rsidRPr="00C1396A">
        <w:rPr>
          <w:rFonts w:ascii="Cambria" w:hAnsi="Cambria"/>
          <w:sz w:val="20"/>
          <w:szCs w:val="20"/>
        </w:rPr>
        <w:t>” o </w:t>
      </w:r>
      <w:r w:rsidRPr="00C1396A">
        <w:rPr>
          <w:rFonts w:ascii="Cambria" w:hAnsi="Cambria"/>
          <w:i/>
          <w:iCs/>
          <w:sz w:val="20"/>
          <w:szCs w:val="20"/>
        </w:rPr>
        <w:t>El estilo de vida americano</w:t>
      </w:r>
      <w:r w:rsidRPr="00C1396A">
        <w:rPr>
          <w:rFonts w:ascii="Cambria" w:hAnsi="Cambria"/>
          <w:sz w:val="20"/>
          <w:szCs w:val="20"/>
        </w:rPr>
        <w:t>, significó una vida centrada en la abundancia, el éxito, la mejora de la posición social y económica, prosperidad, autoestima y liberación.</w:t>
      </w:r>
      <w:r w:rsidRPr="00C1396A">
        <w:rPr>
          <w:rFonts w:ascii="Lato" w:eastAsia="Times New Roman" w:hAnsi="Lato" w:cs="Times New Roman"/>
          <w:color w:val="333333"/>
          <w:sz w:val="20"/>
          <w:szCs w:val="20"/>
          <w:lang w:eastAsia="es-CL"/>
          <w14:ligatures w14:val="none"/>
        </w:rPr>
        <w:t xml:space="preserve"> </w:t>
      </w:r>
      <w:r w:rsidRPr="00C1396A">
        <w:rPr>
          <w:rFonts w:ascii="Cambria" w:hAnsi="Cambria"/>
          <w:sz w:val="20"/>
          <w:szCs w:val="20"/>
        </w:rPr>
        <w:t xml:space="preserve">Muy velozmente el “American </w:t>
      </w:r>
      <w:proofErr w:type="spellStart"/>
      <w:r w:rsidRPr="00C1396A">
        <w:rPr>
          <w:rFonts w:ascii="Cambria" w:hAnsi="Cambria"/>
          <w:sz w:val="20"/>
          <w:szCs w:val="20"/>
        </w:rPr>
        <w:t>Way</w:t>
      </w:r>
      <w:proofErr w:type="spellEnd"/>
      <w:r w:rsidRPr="00C1396A">
        <w:rPr>
          <w:rFonts w:ascii="Cambria" w:hAnsi="Cambria"/>
          <w:sz w:val="20"/>
          <w:szCs w:val="20"/>
        </w:rPr>
        <w:t xml:space="preserve"> </w:t>
      </w:r>
      <w:proofErr w:type="spellStart"/>
      <w:r w:rsidRPr="00C1396A">
        <w:rPr>
          <w:rFonts w:ascii="Cambria" w:hAnsi="Cambria"/>
          <w:sz w:val="20"/>
          <w:szCs w:val="20"/>
        </w:rPr>
        <w:t>of</w:t>
      </w:r>
      <w:proofErr w:type="spellEnd"/>
      <w:r w:rsidRPr="00C1396A">
        <w:rPr>
          <w:rFonts w:ascii="Cambria" w:hAnsi="Cambria"/>
          <w:sz w:val="20"/>
          <w:szCs w:val="20"/>
        </w:rPr>
        <w:t xml:space="preserve"> </w:t>
      </w:r>
      <w:proofErr w:type="spellStart"/>
      <w:r w:rsidRPr="00C1396A">
        <w:rPr>
          <w:rFonts w:ascii="Cambria" w:hAnsi="Cambria"/>
          <w:sz w:val="20"/>
          <w:szCs w:val="20"/>
        </w:rPr>
        <w:t>Life</w:t>
      </w:r>
      <w:proofErr w:type="spellEnd"/>
      <w:r w:rsidRPr="00C1396A">
        <w:rPr>
          <w:rFonts w:ascii="Cambria" w:hAnsi="Cambria"/>
          <w:sz w:val="20"/>
          <w:szCs w:val="20"/>
        </w:rPr>
        <w:t xml:space="preserve">” se convirtió en un modelo a imitar para el resto de los países, promoviendo mejores condiciones de vida y un aumento en la compra de artículos que ahora se popularizaban, como </w:t>
      </w:r>
      <w:r w:rsidRPr="00C1396A">
        <w:rPr>
          <w:rFonts w:ascii="Cambria" w:hAnsi="Cambria"/>
          <w:sz w:val="20"/>
          <w:szCs w:val="20"/>
        </w:rPr>
        <w:lastRenderedPageBreak/>
        <w:t>el automóvil, los teléfonos y los electrodomésticos. Así, la venta de estos productos crecía de forma imparable gracias a la publicidad, dirigida a una población cada vez más amplia que veía en esta forma de vida tanto una necesidad como una comodidad.</w:t>
      </w:r>
    </w:p>
    <w:p w14:paraId="38105A6E" w14:textId="4D51E9C5" w:rsidR="00C1396A" w:rsidRDefault="00C1396A" w:rsidP="00C1396A">
      <w:pPr>
        <w:spacing w:after="0"/>
        <w:jc w:val="both"/>
        <w:rPr>
          <w:rFonts w:ascii="Cambria" w:hAnsi="Cambria"/>
          <w:sz w:val="20"/>
          <w:szCs w:val="20"/>
        </w:rPr>
      </w:pPr>
      <w:r w:rsidRPr="00C1396A">
        <w:rPr>
          <w:rFonts w:ascii="Cambria" w:hAnsi="Cambria"/>
          <w:sz w:val="20"/>
          <w:szCs w:val="20"/>
        </w:rPr>
        <w:t>El consumismo se instalaba, entonces, gracias a esta publicidad difundida a través de la radio, la televisión, los diarios, las revistas y manifestaciones artísticas que durante esta década tuvieron gran popularidad, como la música, el cine, el teatro o la literatura”.</w:t>
      </w:r>
    </w:p>
    <w:p w14:paraId="472F6FA1" w14:textId="74EEEBDF" w:rsidR="00C1396A" w:rsidRDefault="00C1396A" w:rsidP="00C1396A">
      <w:pPr>
        <w:spacing w:after="0"/>
        <w:jc w:val="right"/>
        <w:rPr>
          <w:rFonts w:ascii="Cambria" w:hAnsi="Cambria"/>
          <w:sz w:val="20"/>
          <w:szCs w:val="20"/>
        </w:rPr>
      </w:pPr>
      <w:r>
        <w:rPr>
          <w:rFonts w:ascii="Cambria" w:hAnsi="Cambria"/>
          <w:sz w:val="20"/>
          <w:szCs w:val="20"/>
        </w:rPr>
        <w:t>Casa museo Eduardo Frei. (</w:t>
      </w:r>
      <w:proofErr w:type="spellStart"/>
      <w:r>
        <w:rPr>
          <w:rFonts w:ascii="Cambria" w:hAnsi="Cambria"/>
          <w:sz w:val="20"/>
          <w:szCs w:val="20"/>
        </w:rPr>
        <w:t>S.i.</w:t>
      </w:r>
      <w:proofErr w:type="spellEnd"/>
      <w:r>
        <w:rPr>
          <w:rFonts w:ascii="Cambria" w:hAnsi="Cambria"/>
          <w:sz w:val="20"/>
          <w:szCs w:val="20"/>
        </w:rPr>
        <w:t xml:space="preserve">). </w:t>
      </w:r>
      <w:r w:rsidRPr="00C1396A">
        <w:rPr>
          <w:rFonts w:ascii="Cambria" w:hAnsi="Cambria"/>
          <w:i/>
          <w:iCs/>
          <w:sz w:val="20"/>
          <w:szCs w:val="20"/>
        </w:rPr>
        <w:t>A un siglo de los locos años 20</w:t>
      </w:r>
      <w:r>
        <w:rPr>
          <w:rFonts w:ascii="Cambria" w:hAnsi="Cambria"/>
          <w:sz w:val="20"/>
          <w:szCs w:val="20"/>
        </w:rPr>
        <w:t>.</w:t>
      </w:r>
    </w:p>
    <w:p w14:paraId="698CE4BA" w14:textId="15158A56" w:rsidR="00A970F6" w:rsidRDefault="00C1396A" w:rsidP="001F3436">
      <w:pPr>
        <w:spacing w:after="0"/>
        <w:jc w:val="both"/>
        <w:rPr>
          <w:rFonts w:ascii="Cambria" w:hAnsi="Cambria"/>
          <w:sz w:val="20"/>
          <w:szCs w:val="20"/>
        </w:rPr>
      </w:pPr>
      <w:r>
        <w:rPr>
          <w:rFonts w:ascii="Cambria" w:hAnsi="Cambria"/>
          <w:sz w:val="20"/>
          <w:szCs w:val="20"/>
        </w:rPr>
        <w:t>Fuente 3:</w:t>
      </w:r>
    </w:p>
    <w:p w14:paraId="2B779186" w14:textId="226652AA" w:rsidR="001F3436" w:rsidRDefault="001F3436" w:rsidP="001F3436">
      <w:pPr>
        <w:spacing w:after="0"/>
        <w:jc w:val="both"/>
        <w:rPr>
          <w:rFonts w:ascii="Cambria" w:hAnsi="Cambria"/>
          <w:sz w:val="20"/>
          <w:szCs w:val="20"/>
        </w:rPr>
      </w:pPr>
      <w:r>
        <w:rPr>
          <w:rFonts w:ascii="Cambria" w:hAnsi="Cambria"/>
          <w:sz w:val="20"/>
          <w:szCs w:val="20"/>
        </w:rPr>
        <w:t>“Llegaba música de la casa de mi vecino en las noches de verano. En sus jardines azules hombres y chicas iban y venían como mariposas nocturnas entre los murmullos</w:t>
      </w:r>
      <w:r w:rsidR="008C54F2">
        <w:rPr>
          <w:rFonts w:ascii="Cambria" w:hAnsi="Cambria"/>
          <w:sz w:val="20"/>
          <w:szCs w:val="20"/>
        </w:rPr>
        <w:t xml:space="preserve">, el champagne y las estrellas. Los fines de semana el Rolls-Royce de </w:t>
      </w:r>
      <w:proofErr w:type="spellStart"/>
      <w:r w:rsidR="008C54F2">
        <w:rPr>
          <w:rFonts w:ascii="Cambria" w:hAnsi="Cambria"/>
          <w:sz w:val="20"/>
          <w:szCs w:val="20"/>
        </w:rPr>
        <w:t>Gatsby</w:t>
      </w:r>
      <w:proofErr w:type="spellEnd"/>
      <w:r w:rsidR="008C54F2">
        <w:rPr>
          <w:rFonts w:ascii="Cambria" w:hAnsi="Cambria"/>
          <w:sz w:val="20"/>
          <w:szCs w:val="20"/>
        </w:rPr>
        <w:t xml:space="preserve"> se convertía en autobús y, desde las nueve de la mañana hasta la madrugada, traía y llevaba a grupos de la ciudad, mientras una furgoneta volaba como un bicho amarillo a esperar a todos los trenes.</w:t>
      </w:r>
    </w:p>
    <w:p w14:paraId="5ECFFB77" w14:textId="5939FEC1" w:rsidR="008C54F2" w:rsidRDefault="008C54F2" w:rsidP="001F3436">
      <w:pPr>
        <w:spacing w:after="0"/>
        <w:jc w:val="both"/>
        <w:rPr>
          <w:rFonts w:ascii="Cambria" w:hAnsi="Cambria"/>
          <w:sz w:val="20"/>
          <w:szCs w:val="20"/>
        </w:rPr>
      </w:pPr>
      <w:r>
        <w:rPr>
          <w:rFonts w:ascii="Cambria" w:hAnsi="Cambria"/>
          <w:sz w:val="20"/>
          <w:szCs w:val="20"/>
        </w:rPr>
        <w:t>(…) Una frutería de Nueva York mandaba todos los viernes cinco cajas de limones y naranjas, y todos los lunes esos mismos limones y naranjas salían por la puerta trasera en una pirámide de cáscaras sin pulpa. En la cocina había una máquina que podía exprimir doscientas naranjas en media hora si el pulgar del mayordomo apretaba doscientas veces un botón.</w:t>
      </w:r>
    </w:p>
    <w:p w14:paraId="0D964239" w14:textId="3E9226A6" w:rsidR="008C54F2" w:rsidRDefault="008C54F2" w:rsidP="001F3436">
      <w:pPr>
        <w:spacing w:after="0"/>
        <w:jc w:val="both"/>
        <w:rPr>
          <w:rFonts w:ascii="Cambria" w:hAnsi="Cambria"/>
          <w:sz w:val="20"/>
          <w:szCs w:val="20"/>
        </w:rPr>
      </w:pPr>
      <w:r>
        <w:rPr>
          <w:rFonts w:ascii="Cambria" w:hAnsi="Cambria"/>
          <w:sz w:val="20"/>
          <w:szCs w:val="20"/>
        </w:rPr>
        <w:t xml:space="preserve">(…) A las siete ha llegado la orquesta, nada de un simple quinteto, sino toda una banda de oboes </w:t>
      </w:r>
      <w:r w:rsidR="003B2646">
        <w:rPr>
          <w:rFonts w:ascii="Cambria" w:hAnsi="Cambria"/>
          <w:sz w:val="20"/>
          <w:szCs w:val="20"/>
        </w:rPr>
        <w:t>y saxofones y trombones y violas y cornetas y flautines y bombos y tambores. (…) El bar bulle de animación, y las incesantes rondas de cócteles atraviesan flotando el jardín, y lo impregnan, y las insinuaciones sin importancia y las presentaciones olvidadas al instante, y los encuentros entusiastas entre mujeres que jamás han sabido el nombre de la otra”.</w:t>
      </w:r>
    </w:p>
    <w:p w14:paraId="73DFF1B6" w14:textId="046EC89A" w:rsidR="003B2646" w:rsidRPr="001F3436" w:rsidRDefault="003B2646" w:rsidP="003B2646">
      <w:pPr>
        <w:spacing w:after="0"/>
        <w:jc w:val="right"/>
        <w:rPr>
          <w:rFonts w:ascii="Cambria" w:hAnsi="Cambria"/>
          <w:sz w:val="20"/>
          <w:szCs w:val="20"/>
        </w:rPr>
      </w:pPr>
      <w:r>
        <w:rPr>
          <w:rFonts w:ascii="Cambria" w:hAnsi="Cambria"/>
          <w:sz w:val="20"/>
          <w:szCs w:val="20"/>
        </w:rPr>
        <w:t xml:space="preserve">Fitzgerald, Scott. (1925). </w:t>
      </w:r>
      <w:r w:rsidRPr="003B2646">
        <w:rPr>
          <w:rFonts w:ascii="Cambria" w:hAnsi="Cambria"/>
          <w:i/>
          <w:iCs/>
          <w:sz w:val="20"/>
          <w:szCs w:val="20"/>
        </w:rPr>
        <w:t xml:space="preserve">El Gran </w:t>
      </w:r>
      <w:proofErr w:type="spellStart"/>
      <w:r w:rsidRPr="003B2646">
        <w:rPr>
          <w:rFonts w:ascii="Cambria" w:hAnsi="Cambria"/>
          <w:i/>
          <w:iCs/>
          <w:sz w:val="20"/>
          <w:szCs w:val="20"/>
        </w:rPr>
        <w:t>Gatsby</w:t>
      </w:r>
      <w:proofErr w:type="spellEnd"/>
      <w:r>
        <w:rPr>
          <w:rFonts w:ascii="Cambria" w:hAnsi="Cambria"/>
          <w:sz w:val="20"/>
          <w:szCs w:val="20"/>
        </w:rPr>
        <w:t xml:space="preserve">. </w:t>
      </w:r>
    </w:p>
    <w:sectPr w:rsidR="003B2646" w:rsidRPr="001F343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C2AB8" w14:textId="77777777" w:rsidR="00D34B94" w:rsidRDefault="00D34B94" w:rsidP="00C1396A">
      <w:pPr>
        <w:spacing w:after="0" w:line="240" w:lineRule="auto"/>
      </w:pPr>
      <w:r>
        <w:separator/>
      </w:r>
    </w:p>
  </w:endnote>
  <w:endnote w:type="continuationSeparator" w:id="0">
    <w:p w14:paraId="076F138F" w14:textId="77777777" w:rsidR="00D34B94" w:rsidRDefault="00D34B94" w:rsidP="00C1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65F9C" w14:textId="77777777" w:rsidR="00D34B94" w:rsidRDefault="00D34B94" w:rsidP="00C1396A">
      <w:pPr>
        <w:spacing w:after="0" w:line="240" w:lineRule="auto"/>
      </w:pPr>
      <w:r>
        <w:separator/>
      </w:r>
    </w:p>
  </w:footnote>
  <w:footnote w:type="continuationSeparator" w:id="0">
    <w:p w14:paraId="091D6D05" w14:textId="77777777" w:rsidR="00D34B94" w:rsidRDefault="00D34B94" w:rsidP="00C1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AA36A" w14:textId="10695477" w:rsidR="00C1396A" w:rsidRDefault="00D8765E">
    <w:pPr>
      <w:pStyle w:val="Encabezado"/>
    </w:pPr>
    <w:r>
      <w:rPr>
        <w:noProof/>
      </w:rPr>
      <mc:AlternateContent>
        <mc:Choice Requires="wps">
          <w:drawing>
            <wp:anchor distT="0" distB="0" distL="114300" distR="114300" simplePos="0" relativeHeight="251661312" behindDoc="0" locked="0" layoutInCell="1" allowOverlap="1" wp14:anchorId="2C85FD01" wp14:editId="60574E72">
              <wp:simplePos x="0" y="0"/>
              <wp:positionH relativeFrom="column">
                <wp:posOffset>4427220</wp:posOffset>
              </wp:positionH>
              <wp:positionV relativeFrom="paragraph">
                <wp:posOffset>-163830</wp:posOffset>
              </wp:positionV>
              <wp:extent cx="1905000" cy="605790"/>
              <wp:effectExtent l="0" t="0" r="0" b="0"/>
              <wp:wrapNone/>
              <wp:docPr id="84070882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14CA0F05" w14:textId="77777777" w:rsidR="00C1396A" w:rsidRPr="00732B2B" w:rsidRDefault="00C1396A" w:rsidP="00C1396A">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6AF0191" w14:textId="77777777" w:rsidR="00C1396A" w:rsidRPr="00732B2B" w:rsidRDefault="00C1396A" w:rsidP="00C1396A">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2DBEDD8" w14:textId="77777777" w:rsidR="00C1396A" w:rsidRPr="00732B2B" w:rsidRDefault="00C1396A" w:rsidP="00C1396A">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2C85FD01" id="_x0000_t202" coordsize="21600,21600" o:spt="202" path="m,l,21600r21600,l21600,xe">
              <v:stroke joinstyle="miter"/>
              <v:path gradientshapeok="t" o:connecttype="rect"/>
            </v:shapetype>
            <v:shape id="Cuadro de texto 3" o:spid="_x0000_s1026" type="#_x0000_t202" style="position:absolute;margin-left:348.6pt;margin-top:-12.9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" filled="f" stroked="f">
              <v:textbox style="mso-fit-shape-to-text:t">
                <w:txbxContent>
                  <w:p w14:paraId="14CA0F05" w14:textId="77777777" w:rsidR="00C1396A" w:rsidRPr="00732B2B" w:rsidRDefault="00C1396A" w:rsidP="00C1396A">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6AF0191" w14:textId="77777777" w:rsidR="00C1396A" w:rsidRPr="00732B2B" w:rsidRDefault="00C1396A" w:rsidP="00C1396A">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2DBEDD8" w14:textId="77777777" w:rsidR="00C1396A" w:rsidRPr="00732B2B" w:rsidRDefault="00C1396A" w:rsidP="00C1396A">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BFB9D25" wp14:editId="4B2F1774">
              <wp:simplePos x="0" y="0"/>
              <wp:positionH relativeFrom="column">
                <wp:posOffset>-549275</wp:posOffset>
              </wp:positionH>
              <wp:positionV relativeFrom="paragraph">
                <wp:posOffset>-234315</wp:posOffset>
              </wp:positionV>
              <wp:extent cx="2040890" cy="676275"/>
              <wp:effectExtent l="0" t="0" r="0" b="0"/>
              <wp:wrapNone/>
              <wp:docPr id="429487465"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34D58F59" w14:textId="77777777" w:rsidR="00C1396A" w:rsidRDefault="00C1396A" w:rsidP="00C1396A">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7FE906B2" w14:textId="77777777" w:rsidR="00C1396A" w:rsidRDefault="00C1396A" w:rsidP="00C1396A">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29B2D1CD" w14:textId="77777777" w:rsidR="00C1396A" w:rsidRDefault="00C1396A" w:rsidP="00C1396A">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137FE27" wp14:editId="7C1DDD2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BFB9D25" id="Cuadro de texto 1" o:spid="_x0000_s1027" type="#_x0000_t202" style="position:absolute;margin-left:-43.25pt;margin-top:-18.4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" filled="f" stroked="f">
              <v:textbox inset="0,0,0,0">
                <w:txbxContent>
                  <w:p w14:paraId="34D58F59" w14:textId="77777777" w:rsidR="00C1396A" w:rsidRDefault="00C1396A" w:rsidP="00C1396A">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7FE906B2" w14:textId="77777777" w:rsidR="00C1396A" w:rsidRDefault="00C1396A" w:rsidP="00C1396A">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29B2D1CD" w14:textId="77777777" w:rsidR="00C1396A" w:rsidRDefault="00C1396A" w:rsidP="00C1396A">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137FE27" wp14:editId="7C1DDD2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66531C"/>
    <w:multiLevelType w:val="hybridMultilevel"/>
    <w:tmpl w:val="1D4404EA"/>
    <w:lvl w:ilvl="0" w:tplc="7A70C196">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76034175">
    <w:abstractNumId w:val="1"/>
  </w:num>
  <w:num w:numId="2" w16cid:durableId="214114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6A"/>
    <w:rsid w:val="000A258B"/>
    <w:rsid w:val="001F3436"/>
    <w:rsid w:val="003B2646"/>
    <w:rsid w:val="004B6D70"/>
    <w:rsid w:val="005206A2"/>
    <w:rsid w:val="007328DD"/>
    <w:rsid w:val="008C54F2"/>
    <w:rsid w:val="00A970F6"/>
    <w:rsid w:val="00C1396A"/>
    <w:rsid w:val="00C264F8"/>
    <w:rsid w:val="00D34B94"/>
    <w:rsid w:val="00D84BE5"/>
    <w:rsid w:val="00D8765E"/>
    <w:rsid w:val="00E7380D"/>
    <w:rsid w:val="00EA2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12BE3"/>
  <w15:chartTrackingRefBased/>
  <w15:docId w15:val="{79C974AE-8F9D-4596-8167-F5884D20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C1396A"/>
    <w:rPr>
      <w:kern w:val="0"/>
      <w:lang w:val="es-CL"/>
    </w:rPr>
  </w:style>
  <w:style w:type="paragraph" w:styleId="Ttulo1">
    <w:name w:val="heading 1"/>
    <w:basedOn w:val="Normal"/>
    <w:next w:val="Normal"/>
    <w:link w:val="Ttulo1Car"/>
    <w:uiPriority w:val="9"/>
    <w:qFormat/>
    <w:rsid w:val="00C139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139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1396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1396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1396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1396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1396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1396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1396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1396A"/>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C1396A"/>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C1396A"/>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C1396A"/>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C1396A"/>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C1396A"/>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C1396A"/>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C1396A"/>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C1396A"/>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C139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1396A"/>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C1396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1396A"/>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C1396A"/>
    <w:pPr>
      <w:spacing w:before="160"/>
      <w:jc w:val="center"/>
    </w:pPr>
    <w:rPr>
      <w:i/>
      <w:iCs/>
      <w:color w:val="404040" w:themeColor="text1" w:themeTint="BF"/>
    </w:rPr>
  </w:style>
  <w:style w:type="character" w:customStyle="1" w:styleId="CitaCar">
    <w:name w:val="Cita Car"/>
    <w:basedOn w:val="Fuentedeprrafopredeter"/>
    <w:link w:val="Cita"/>
    <w:uiPriority w:val="29"/>
    <w:rsid w:val="00C1396A"/>
    <w:rPr>
      <w:rFonts w:ascii="Cambria" w:hAnsi="Cambria"/>
      <w:i/>
      <w:iCs/>
      <w:color w:val="404040" w:themeColor="text1" w:themeTint="BF"/>
      <w:kern w:val="0"/>
      <w:lang w:val="es-CL"/>
    </w:rPr>
  </w:style>
  <w:style w:type="paragraph" w:styleId="Prrafodelista">
    <w:name w:val="List Paragraph"/>
    <w:basedOn w:val="Normal"/>
    <w:uiPriority w:val="34"/>
    <w:qFormat/>
    <w:rsid w:val="00C1396A"/>
    <w:pPr>
      <w:ind w:left="720"/>
      <w:contextualSpacing/>
    </w:pPr>
  </w:style>
  <w:style w:type="character" w:styleId="nfasisintenso">
    <w:name w:val="Intense Emphasis"/>
    <w:basedOn w:val="Fuentedeprrafopredeter"/>
    <w:uiPriority w:val="21"/>
    <w:qFormat/>
    <w:rsid w:val="00C1396A"/>
    <w:rPr>
      <w:i/>
      <w:iCs/>
      <w:color w:val="0F4761" w:themeColor="accent1" w:themeShade="BF"/>
    </w:rPr>
  </w:style>
  <w:style w:type="paragraph" w:styleId="Citadestacada">
    <w:name w:val="Intense Quote"/>
    <w:basedOn w:val="Normal"/>
    <w:next w:val="Normal"/>
    <w:link w:val="CitadestacadaCar"/>
    <w:uiPriority w:val="30"/>
    <w:qFormat/>
    <w:rsid w:val="00C139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1396A"/>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C1396A"/>
    <w:rPr>
      <w:b/>
      <w:bCs/>
      <w:smallCaps/>
      <w:color w:val="0F4761" w:themeColor="accent1" w:themeShade="BF"/>
      <w:spacing w:val="5"/>
    </w:rPr>
  </w:style>
  <w:style w:type="paragraph" w:styleId="Encabezado">
    <w:name w:val="header"/>
    <w:basedOn w:val="Normal"/>
    <w:link w:val="EncabezadoCar"/>
    <w:uiPriority w:val="99"/>
    <w:unhideWhenUsed/>
    <w:rsid w:val="00C139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396A"/>
    <w:rPr>
      <w:rFonts w:ascii="Cambria" w:hAnsi="Cambria"/>
      <w:kern w:val="0"/>
      <w:lang w:val="es-CL"/>
    </w:rPr>
  </w:style>
  <w:style w:type="paragraph" w:styleId="Piedepgina">
    <w:name w:val="footer"/>
    <w:basedOn w:val="Normal"/>
    <w:link w:val="PiedepginaCar"/>
    <w:uiPriority w:val="99"/>
    <w:unhideWhenUsed/>
    <w:rsid w:val="00C139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396A"/>
    <w:rPr>
      <w:rFonts w:ascii="Cambria" w:hAnsi="Cambria"/>
      <w:kern w:val="0"/>
      <w:lang w:val="es-CL"/>
    </w:rPr>
  </w:style>
  <w:style w:type="table" w:styleId="Tablaconcuadrcula">
    <w:name w:val="Table Grid"/>
    <w:basedOn w:val="Tablanormal"/>
    <w:uiPriority w:val="39"/>
    <w:rsid w:val="00C1396A"/>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39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620172">
      <w:bodyDiv w:val="1"/>
      <w:marLeft w:val="0"/>
      <w:marRight w:val="0"/>
      <w:marTop w:val="0"/>
      <w:marBottom w:val="0"/>
      <w:divBdr>
        <w:top w:val="none" w:sz="0" w:space="0" w:color="auto"/>
        <w:left w:val="none" w:sz="0" w:space="0" w:color="auto"/>
        <w:bottom w:val="none" w:sz="0" w:space="0" w:color="auto"/>
        <w:right w:val="none" w:sz="0" w:space="0" w:color="auto"/>
      </w:divBdr>
    </w:div>
    <w:div w:id="13125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3318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2025-03-19T21:40:00Z</cp:lastPrinted>
  <dcterms:created xsi:type="dcterms:W3CDTF">2025-03-19T21:41:00Z</dcterms:created>
  <dcterms:modified xsi:type="dcterms:W3CDTF">2025-03-19T21:41:00Z</dcterms:modified>
</cp:coreProperties>
</file>