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69E30" w14:textId="400A22DD" w:rsidR="008C0FD5" w:rsidRDefault="008246CC" w:rsidP="008C0FD5">
      <w:pPr>
        <w:spacing w:after="0"/>
        <w:jc w:val="center"/>
        <w:rPr>
          <w:rFonts w:ascii="Cambria" w:hAnsi="Cambria"/>
          <w:b/>
          <w:bCs/>
          <w:sz w:val="24"/>
          <w:szCs w:val="24"/>
          <w:u w:val="single"/>
        </w:rPr>
      </w:pPr>
      <w:r>
        <w:rPr>
          <w:rFonts w:ascii="Cambria" w:hAnsi="Cambria"/>
          <w:b/>
          <w:bCs/>
          <w:sz w:val="24"/>
          <w:szCs w:val="24"/>
          <w:u w:val="single"/>
        </w:rPr>
        <w:t xml:space="preserve">CASO </w:t>
      </w:r>
      <w:r w:rsidR="00A40DEB">
        <w:rPr>
          <w:rFonts w:ascii="Cambria" w:hAnsi="Cambria"/>
          <w:b/>
          <w:bCs/>
          <w:sz w:val="24"/>
          <w:szCs w:val="24"/>
          <w:u w:val="single"/>
        </w:rPr>
        <w:t>3</w:t>
      </w:r>
    </w:p>
    <w:p w14:paraId="50AF4837" w14:textId="1A76A20B" w:rsidR="008C0FD5" w:rsidRDefault="00A80AFA" w:rsidP="008C0FD5">
      <w:pPr>
        <w:jc w:val="center"/>
        <w:rPr>
          <w:rFonts w:ascii="Cambria" w:hAnsi="Cambria"/>
          <w:b/>
          <w:bCs/>
          <w:sz w:val="24"/>
          <w:szCs w:val="24"/>
          <w:u w:val="single"/>
        </w:rPr>
      </w:pPr>
      <w:r>
        <w:rPr>
          <w:rFonts w:ascii="Cambria" w:hAnsi="Cambria"/>
          <w:b/>
          <w:bCs/>
          <w:sz w:val="24"/>
          <w:szCs w:val="24"/>
          <w:u w:val="single"/>
        </w:rPr>
        <w:t>RIESGOS PARA LA DEMOCRACIA</w:t>
      </w:r>
      <w:r w:rsidR="008246CC">
        <w:rPr>
          <w:rFonts w:ascii="Cambria" w:hAnsi="Cambria"/>
          <w:b/>
          <w:bCs/>
          <w:sz w:val="24"/>
          <w:szCs w:val="24"/>
          <w:u w:val="single"/>
        </w:rPr>
        <w:t xml:space="preserve">: </w:t>
      </w:r>
      <w:r w:rsidR="00A40DEB">
        <w:rPr>
          <w:rFonts w:ascii="Cambria" w:hAnsi="Cambria"/>
          <w:b/>
          <w:bCs/>
          <w:sz w:val="24"/>
          <w:szCs w:val="24"/>
          <w:u w:val="single"/>
        </w:rPr>
        <w:t>DESIGUALDAD</w:t>
      </w:r>
    </w:p>
    <w:tbl>
      <w:tblPr>
        <w:tblStyle w:val="Tablaconcuadrcula"/>
        <w:tblW w:w="0" w:type="auto"/>
        <w:tblLook w:val="04A0" w:firstRow="1" w:lastRow="0" w:firstColumn="1" w:lastColumn="0" w:noHBand="0" w:noVBand="1"/>
      </w:tblPr>
      <w:tblGrid>
        <w:gridCol w:w="2210"/>
        <w:gridCol w:w="2201"/>
        <w:gridCol w:w="2219"/>
        <w:gridCol w:w="2198"/>
      </w:tblGrid>
      <w:tr w:rsidR="00A67164" w14:paraId="489FB31A" w14:textId="77777777" w:rsidTr="00A67164">
        <w:tc>
          <w:tcPr>
            <w:tcW w:w="2210" w:type="dxa"/>
          </w:tcPr>
          <w:p w14:paraId="3C2310C5" w14:textId="77777777" w:rsidR="00A67164" w:rsidRDefault="00A67164" w:rsidP="006216DB">
            <w:pPr>
              <w:jc w:val="both"/>
              <w:rPr>
                <w:rFonts w:ascii="Cambria" w:hAnsi="Cambria"/>
              </w:rPr>
            </w:pPr>
            <w:r>
              <w:rPr>
                <w:rFonts w:ascii="Cambria" w:hAnsi="Cambria"/>
              </w:rPr>
              <w:t>Nombre</w:t>
            </w:r>
          </w:p>
        </w:tc>
        <w:tc>
          <w:tcPr>
            <w:tcW w:w="6618" w:type="dxa"/>
            <w:gridSpan w:val="3"/>
          </w:tcPr>
          <w:p w14:paraId="31B35A65" w14:textId="77777777" w:rsidR="00A67164" w:rsidRDefault="00A67164" w:rsidP="006216DB">
            <w:pPr>
              <w:jc w:val="both"/>
              <w:rPr>
                <w:rFonts w:ascii="Cambria" w:hAnsi="Cambria"/>
              </w:rPr>
            </w:pPr>
          </w:p>
        </w:tc>
      </w:tr>
      <w:tr w:rsidR="00917E76" w14:paraId="462A5A34" w14:textId="77777777" w:rsidTr="00A67164">
        <w:tc>
          <w:tcPr>
            <w:tcW w:w="2210" w:type="dxa"/>
          </w:tcPr>
          <w:p w14:paraId="31A6C131" w14:textId="77777777" w:rsidR="00917E76" w:rsidRDefault="00917E76" w:rsidP="006216DB">
            <w:pPr>
              <w:jc w:val="both"/>
              <w:rPr>
                <w:rFonts w:ascii="Cambria" w:hAnsi="Cambria"/>
              </w:rPr>
            </w:pPr>
            <w:r>
              <w:rPr>
                <w:rFonts w:ascii="Cambria" w:hAnsi="Cambria"/>
              </w:rPr>
              <w:t>Fecha</w:t>
            </w:r>
          </w:p>
        </w:tc>
        <w:tc>
          <w:tcPr>
            <w:tcW w:w="2201" w:type="dxa"/>
          </w:tcPr>
          <w:p w14:paraId="654E38FC" w14:textId="74D911FE" w:rsidR="00917E76" w:rsidRDefault="00A40DEB" w:rsidP="006216DB">
            <w:pPr>
              <w:jc w:val="both"/>
              <w:rPr>
                <w:rFonts w:ascii="Cambria" w:hAnsi="Cambria"/>
              </w:rPr>
            </w:pPr>
            <w:r>
              <w:rPr>
                <w:rFonts w:ascii="Cambria" w:hAnsi="Cambria"/>
              </w:rPr>
              <w:t>22</w:t>
            </w:r>
            <w:r w:rsidR="00917E76">
              <w:rPr>
                <w:rFonts w:ascii="Cambria" w:hAnsi="Cambria"/>
              </w:rPr>
              <w:t>-05-2025</w:t>
            </w:r>
          </w:p>
        </w:tc>
        <w:tc>
          <w:tcPr>
            <w:tcW w:w="2219" w:type="dxa"/>
          </w:tcPr>
          <w:p w14:paraId="04ED00A1" w14:textId="77777777" w:rsidR="00917E76" w:rsidRDefault="00917E76" w:rsidP="006216DB">
            <w:pPr>
              <w:jc w:val="both"/>
              <w:rPr>
                <w:rFonts w:ascii="Cambria" w:hAnsi="Cambria"/>
              </w:rPr>
            </w:pPr>
            <w:r>
              <w:rPr>
                <w:rFonts w:ascii="Cambria" w:hAnsi="Cambria"/>
              </w:rPr>
              <w:t>Puntaje máximo</w:t>
            </w:r>
          </w:p>
        </w:tc>
        <w:tc>
          <w:tcPr>
            <w:tcW w:w="2198" w:type="dxa"/>
          </w:tcPr>
          <w:p w14:paraId="133DD53E" w14:textId="49D340BE" w:rsidR="00917E76" w:rsidRDefault="00E70311" w:rsidP="006216DB">
            <w:pPr>
              <w:jc w:val="both"/>
              <w:rPr>
                <w:rFonts w:ascii="Cambria" w:hAnsi="Cambria"/>
              </w:rPr>
            </w:pPr>
            <w:r>
              <w:rPr>
                <w:rFonts w:ascii="Cambria" w:hAnsi="Cambria"/>
              </w:rPr>
              <w:t>18</w:t>
            </w:r>
            <w:r w:rsidR="00917E76">
              <w:rPr>
                <w:rFonts w:ascii="Cambria" w:hAnsi="Cambria"/>
              </w:rPr>
              <w:t xml:space="preserve"> pts.</w:t>
            </w:r>
          </w:p>
        </w:tc>
      </w:tr>
      <w:tr w:rsidR="00917E76" w14:paraId="68C92DFE" w14:textId="77777777" w:rsidTr="00A67164">
        <w:tc>
          <w:tcPr>
            <w:tcW w:w="2210" w:type="dxa"/>
          </w:tcPr>
          <w:p w14:paraId="61D35CF2" w14:textId="77777777" w:rsidR="00917E76" w:rsidRDefault="00917E76" w:rsidP="006216DB">
            <w:pPr>
              <w:jc w:val="both"/>
              <w:rPr>
                <w:rFonts w:ascii="Cambria" w:hAnsi="Cambria"/>
              </w:rPr>
            </w:pPr>
            <w:r>
              <w:rPr>
                <w:rFonts w:ascii="Cambria" w:hAnsi="Cambria"/>
              </w:rPr>
              <w:t>Puntaje obtenido</w:t>
            </w:r>
          </w:p>
        </w:tc>
        <w:tc>
          <w:tcPr>
            <w:tcW w:w="2201" w:type="dxa"/>
          </w:tcPr>
          <w:p w14:paraId="04A1AAE0" w14:textId="77777777" w:rsidR="00917E76" w:rsidRDefault="00917E76" w:rsidP="006216DB">
            <w:pPr>
              <w:jc w:val="both"/>
              <w:rPr>
                <w:rFonts w:ascii="Cambria" w:hAnsi="Cambria"/>
              </w:rPr>
            </w:pPr>
          </w:p>
        </w:tc>
        <w:tc>
          <w:tcPr>
            <w:tcW w:w="2219" w:type="dxa"/>
          </w:tcPr>
          <w:p w14:paraId="4925099F" w14:textId="77777777" w:rsidR="00917E76" w:rsidRDefault="00917E76" w:rsidP="006216DB">
            <w:pPr>
              <w:jc w:val="both"/>
              <w:rPr>
                <w:rFonts w:ascii="Cambria" w:hAnsi="Cambria"/>
              </w:rPr>
            </w:pPr>
            <w:r>
              <w:rPr>
                <w:rFonts w:ascii="Cambria" w:hAnsi="Cambria"/>
              </w:rPr>
              <w:t>Calificación</w:t>
            </w:r>
          </w:p>
        </w:tc>
        <w:tc>
          <w:tcPr>
            <w:tcW w:w="2198" w:type="dxa"/>
          </w:tcPr>
          <w:p w14:paraId="2CEF0615" w14:textId="77777777" w:rsidR="00917E76" w:rsidRDefault="00917E76" w:rsidP="006216DB">
            <w:pPr>
              <w:jc w:val="both"/>
              <w:rPr>
                <w:rFonts w:ascii="Cambria" w:hAnsi="Cambria"/>
              </w:rPr>
            </w:pPr>
          </w:p>
        </w:tc>
      </w:tr>
    </w:tbl>
    <w:p w14:paraId="502E43C6" w14:textId="7B308D89" w:rsidR="008C0FD5" w:rsidRDefault="008C0FD5" w:rsidP="008C0FD5">
      <w:pPr>
        <w:spacing w:before="240"/>
        <w:jc w:val="both"/>
        <w:rPr>
          <w:rFonts w:ascii="Cambria" w:hAnsi="Cambria"/>
          <w:b/>
          <w:bCs/>
        </w:rPr>
      </w:pPr>
      <w:r>
        <w:rPr>
          <w:rFonts w:ascii="Cambria" w:hAnsi="Cambria"/>
          <w:b/>
          <w:bCs/>
        </w:rPr>
        <w:t>Objetivo: Explicar</w:t>
      </w:r>
      <w:r w:rsidR="00A80AFA">
        <w:rPr>
          <w:rFonts w:ascii="Cambria" w:hAnsi="Cambria"/>
          <w:b/>
          <w:bCs/>
        </w:rPr>
        <w:t xml:space="preserve"> riesgos para la </w:t>
      </w:r>
      <w:r>
        <w:rPr>
          <w:rFonts w:ascii="Cambria" w:hAnsi="Cambria"/>
          <w:b/>
          <w:bCs/>
        </w:rPr>
        <w:t xml:space="preserve">Democracia a través de </w:t>
      </w:r>
      <w:r w:rsidR="00917E76">
        <w:rPr>
          <w:rFonts w:ascii="Cambria" w:hAnsi="Cambria"/>
          <w:b/>
          <w:bCs/>
        </w:rPr>
        <w:t>estudio de caso</w:t>
      </w:r>
      <w:r>
        <w:rPr>
          <w:rFonts w:ascii="Cambria" w:hAnsi="Cambria"/>
          <w:b/>
          <w:bCs/>
        </w:rPr>
        <w:t xml:space="preserve"> para </w:t>
      </w:r>
      <w:r w:rsidR="0065351B">
        <w:rPr>
          <w:rFonts w:ascii="Cambria" w:hAnsi="Cambria"/>
          <w:b/>
          <w:bCs/>
        </w:rPr>
        <w:t>proponer soluciones a problemas de la sociedad</w:t>
      </w:r>
    </w:p>
    <w:p w14:paraId="19EAD7FA" w14:textId="77777777" w:rsidR="008C0FD5" w:rsidRDefault="008C0FD5" w:rsidP="008C0FD5">
      <w:pPr>
        <w:spacing w:after="0"/>
        <w:jc w:val="both"/>
        <w:rPr>
          <w:rFonts w:ascii="Cambria" w:hAnsi="Cambria"/>
          <w:b/>
          <w:bCs/>
        </w:rPr>
      </w:pPr>
      <w:r>
        <w:rPr>
          <w:rFonts w:ascii="Cambria" w:hAnsi="Cambria"/>
          <w:b/>
          <w:bCs/>
        </w:rPr>
        <w:t>Instrucciones:</w:t>
      </w:r>
    </w:p>
    <w:p w14:paraId="1233979F" w14:textId="3D462C1E" w:rsidR="00917E76" w:rsidRPr="0065351B" w:rsidRDefault="0006779C" w:rsidP="0065351B">
      <w:pPr>
        <w:pStyle w:val="Prrafodelista"/>
        <w:numPr>
          <w:ilvl w:val="0"/>
          <w:numId w:val="1"/>
        </w:numPr>
        <w:spacing w:after="0"/>
        <w:jc w:val="both"/>
        <w:rPr>
          <w:rFonts w:ascii="Cambria" w:hAnsi="Cambria"/>
          <w:b/>
          <w:bCs/>
        </w:rPr>
      </w:pPr>
      <w:r w:rsidRPr="0065351B">
        <w:rPr>
          <w:rFonts w:ascii="Cambria" w:hAnsi="Cambria"/>
        </w:rPr>
        <w:t xml:space="preserve">A partir de </w:t>
      </w:r>
      <w:r w:rsidR="00917E76" w:rsidRPr="0065351B">
        <w:rPr>
          <w:rFonts w:ascii="Cambria" w:hAnsi="Cambria"/>
        </w:rPr>
        <w:t>la noticia</w:t>
      </w:r>
      <w:r w:rsidR="0065351B">
        <w:rPr>
          <w:rFonts w:ascii="Cambria" w:hAnsi="Cambria"/>
        </w:rPr>
        <w:t>, en grupo de máximo 4 estudiantes.</w:t>
      </w:r>
      <w:r w:rsidR="00917E76" w:rsidRPr="0065351B">
        <w:rPr>
          <w:rFonts w:ascii="Cambria" w:hAnsi="Cambria"/>
        </w:rPr>
        <w:t xml:space="preserve"> reali</w:t>
      </w:r>
      <w:r w:rsidR="0065351B">
        <w:rPr>
          <w:rFonts w:ascii="Cambria" w:hAnsi="Cambria"/>
        </w:rPr>
        <w:t>cen</w:t>
      </w:r>
      <w:r w:rsidR="00917E76" w:rsidRPr="0065351B">
        <w:rPr>
          <w:rFonts w:ascii="Cambria" w:hAnsi="Cambria"/>
        </w:rPr>
        <w:t xml:space="preserve"> un análisis de la delincuencia</w:t>
      </w:r>
      <w:r w:rsidR="0065351B" w:rsidRPr="0065351B">
        <w:rPr>
          <w:rFonts w:ascii="Cambria" w:hAnsi="Cambria"/>
        </w:rPr>
        <w:t xml:space="preserve"> como riesgo para la democracia siguiendo los siguientes pasos</w:t>
      </w:r>
    </w:p>
    <w:tbl>
      <w:tblPr>
        <w:tblStyle w:val="Tablaconcuadrcula"/>
        <w:tblW w:w="0" w:type="auto"/>
        <w:tblLook w:val="04A0" w:firstRow="1" w:lastRow="0" w:firstColumn="1" w:lastColumn="0" w:noHBand="0" w:noVBand="1"/>
      </w:tblPr>
      <w:tblGrid>
        <w:gridCol w:w="1980"/>
        <w:gridCol w:w="3544"/>
        <w:gridCol w:w="3304"/>
      </w:tblGrid>
      <w:tr w:rsidR="0065351B" w14:paraId="25D03864" w14:textId="77777777" w:rsidTr="003D102A">
        <w:tc>
          <w:tcPr>
            <w:tcW w:w="8828" w:type="dxa"/>
            <w:gridSpan w:val="3"/>
          </w:tcPr>
          <w:p w14:paraId="40EB8168" w14:textId="0D863BB2" w:rsidR="0065351B" w:rsidRDefault="0065351B" w:rsidP="0065351B">
            <w:pPr>
              <w:jc w:val="center"/>
              <w:rPr>
                <w:rFonts w:ascii="Cambria" w:hAnsi="Cambria"/>
              </w:rPr>
            </w:pPr>
            <w:r>
              <w:rPr>
                <w:rFonts w:ascii="Cambria" w:hAnsi="Cambria"/>
              </w:rPr>
              <w:t>ANÁLISIS DE CASO</w:t>
            </w:r>
          </w:p>
        </w:tc>
      </w:tr>
      <w:tr w:rsidR="0065351B" w14:paraId="1BF3AFE1" w14:textId="77777777" w:rsidTr="0065351B">
        <w:tc>
          <w:tcPr>
            <w:tcW w:w="1980" w:type="dxa"/>
          </w:tcPr>
          <w:p w14:paraId="4010245A" w14:textId="1F9B9C4E" w:rsidR="0065351B" w:rsidRPr="0065351B" w:rsidRDefault="0065351B" w:rsidP="0065351B">
            <w:pPr>
              <w:jc w:val="both"/>
              <w:rPr>
                <w:rFonts w:ascii="Cambria" w:hAnsi="Cambria"/>
                <w:sz w:val="20"/>
                <w:szCs w:val="20"/>
              </w:rPr>
            </w:pPr>
            <w:r w:rsidRPr="0065351B">
              <w:rPr>
                <w:rFonts w:ascii="Cambria" w:hAnsi="Cambria"/>
                <w:sz w:val="20"/>
                <w:szCs w:val="20"/>
              </w:rPr>
              <w:t>Paso 1: Descripción general</w:t>
            </w:r>
          </w:p>
        </w:tc>
        <w:tc>
          <w:tcPr>
            <w:tcW w:w="3544" w:type="dxa"/>
          </w:tcPr>
          <w:p w14:paraId="464F6A3C" w14:textId="35BBDACE" w:rsidR="0065351B" w:rsidRPr="0065351B" w:rsidRDefault="0065351B" w:rsidP="0065351B">
            <w:pPr>
              <w:jc w:val="both"/>
              <w:rPr>
                <w:rFonts w:ascii="Cambria" w:hAnsi="Cambria"/>
                <w:sz w:val="20"/>
                <w:szCs w:val="20"/>
              </w:rPr>
            </w:pPr>
            <w:r w:rsidRPr="0065351B">
              <w:rPr>
                <w:rFonts w:ascii="Cambria" w:hAnsi="Cambria"/>
                <w:sz w:val="20"/>
                <w:szCs w:val="20"/>
              </w:rPr>
              <w:t>¿Qué problema se plantea en el texto? ¿Por qué se considera una amenaza a la democracia?</w:t>
            </w:r>
          </w:p>
        </w:tc>
        <w:tc>
          <w:tcPr>
            <w:tcW w:w="3304" w:type="dxa"/>
          </w:tcPr>
          <w:p w14:paraId="6FAB5BF5" w14:textId="0E98C9D6" w:rsidR="0065351B" w:rsidRPr="0065351B" w:rsidRDefault="0065351B" w:rsidP="0065351B">
            <w:pPr>
              <w:jc w:val="both"/>
              <w:rPr>
                <w:rFonts w:ascii="Cambria" w:hAnsi="Cambria"/>
                <w:sz w:val="20"/>
                <w:szCs w:val="20"/>
              </w:rPr>
            </w:pPr>
            <w:r w:rsidRPr="0065351B">
              <w:rPr>
                <w:rFonts w:ascii="Cambria" w:hAnsi="Cambria"/>
                <w:sz w:val="20"/>
                <w:szCs w:val="20"/>
              </w:rPr>
              <w:t>Escribe un resumen que describa el problema central abordado por la fuente.</w:t>
            </w:r>
          </w:p>
        </w:tc>
      </w:tr>
      <w:tr w:rsidR="0065351B" w14:paraId="2C4A0F36" w14:textId="77777777" w:rsidTr="0065351B">
        <w:tc>
          <w:tcPr>
            <w:tcW w:w="1980" w:type="dxa"/>
          </w:tcPr>
          <w:p w14:paraId="6EAF178A" w14:textId="513D722C" w:rsidR="0065351B" w:rsidRPr="0065351B" w:rsidRDefault="0065351B" w:rsidP="0065351B">
            <w:pPr>
              <w:jc w:val="both"/>
              <w:rPr>
                <w:rFonts w:ascii="Cambria" w:hAnsi="Cambria"/>
                <w:sz w:val="20"/>
                <w:szCs w:val="20"/>
              </w:rPr>
            </w:pPr>
            <w:r w:rsidRPr="0065351B">
              <w:rPr>
                <w:rFonts w:ascii="Cambria" w:hAnsi="Cambria"/>
                <w:sz w:val="20"/>
                <w:szCs w:val="20"/>
              </w:rPr>
              <w:t xml:space="preserve">Paso 2: </w:t>
            </w:r>
            <w:r w:rsidR="00465309">
              <w:rPr>
                <w:rFonts w:ascii="Cambria" w:hAnsi="Cambria"/>
                <w:sz w:val="20"/>
                <w:szCs w:val="20"/>
              </w:rPr>
              <w:t>Contextualización</w:t>
            </w:r>
          </w:p>
        </w:tc>
        <w:tc>
          <w:tcPr>
            <w:tcW w:w="3544" w:type="dxa"/>
          </w:tcPr>
          <w:p w14:paraId="5EA600D6" w14:textId="77777777" w:rsidR="0065351B" w:rsidRDefault="00465309" w:rsidP="0065351B">
            <w:pPr>
              <w:jc w:val="both"/>
              <w:rPr>
                <w:rFonts w:ascii="Cambria" w:hAnsi="Cambria"/>
                <w:sz w:val="20"/>
                <w:szCs w:val="20"/>
              </w:rPr>
            </w:pPr>
            <w:r w:rsidRPr="00465309">
              <w:rPr>
                <w:rFonts w:ascii="Cambria" w:hAnsi="Cambria"/>
                <w:sz w:val="20"/>
                <w:szCs w:val="20"/>
              </w:rPr>
              <w:t>¿Qué relación tiene este problema con la situación social y política actual de Chile?</w:t>
            </w:r>
          </w:p>
          <w:p w14:paraId="4E26E9F1" w14:textId="022ADC81" w:rsidR="00465309" w:rsidRPr="0065351B" w:rsidRDefault="00465309" w:rsidP="0065351B">
            <w:pPr>
              <w:jc w:val="both"/>
              <w:rPr>
                <w:rFonts w:ascii="Cambria" w:hAnsi="Cambria"/>
                <w:sz w:val="20"/>
                <w:szCs w:val="20"/>
              </w:rPr>
            </w:pPr>
            <w:r w:rsidRPr="00465309">
              <w:rPr>
                <w:rFonts w:ascii="Cambria" w:hAnsi="Cambria"/>
                <w:sz w:val="20"/>
                <w:szCs w:val="20"/>
              </w:rPr>
              <w:t>¿Qué instituciones o actores sociales están implicados en este problema?</w:t>
            </w:r>
          </w:p>
        </w:tc>
        <w:tc>
          <w:tcPr>
            <w:tcW w:w="3304" w:type="dxa"/>
          </w:tcPr>
          <w:p w14:paraId="45E9901A" w14:textId="45655A66" w:rsidR="0065351B" w:rsidRPr="0065351B" w:rsidRDefault="00841CED" w:rsidP="0065351B">
            <w:pPr>
              <w:jc w:val="both"/>
              <w:rPr>
                <w:rFonts w:ascii="Cambria" w:hAnsi="Cambria"/>
                <w:sz w:val="20"/>
                <w:szCs w:val="20"/>
              </w:rPr>
            </w:pPr>
            <w:r w:rsidRPr="00841CED">
              <w:rPr>
                <w:rFonts w:ascii="Cambria" w:hAnsi="Cambria"/>
                <w:sz w:val="20"/>
                <w:szCs w:val="20"/>
              </w:rPr>
              <w:t>Menciona y explica al menos dos elementos del contexto chileno que ayudan a entender mejor el problema de la desigualdad, considerando aspectos sociales, políticos o económicos.</w:t>
            </w:r>
          </w:p>
        </w:tc>
      </w:tr>
      <w:tr w:rsidR="0065351B" w14:paraId="73F050EC" w14:textId="77777777" w:rsidTr="0065351B">
        <w:tc>
          <w:tcPr>
            <w:tcW w:w="1980" w:type="dxa"/>
          </w:tcPr>
          <w:p w14:paraId="30365552" w14:textId="4EC49759" w:rsidR="0065351B" w:rsidRPr="0065351B" w:rsidRDefault="0065351B" w:rsidP="0065351B">
            <w:pPr>
              <w:jc w:val="both"/>
              <w:rPr>
                <w:rFonts w:ascii="Cambria" w:hAnsi="Cambria"/>
                <w:sz w:val="20"/>
                <w:szCs w:val="20"/>
              </w:rPr>
            </w:pPr>
            <w:r w:rsidRPr="0065351B">
              <w:rPr>
                <w:rFonts w:ascii="Cambria" w:hAnsi="Cambria"/>
                <w:sz w:val="20"/>
                <w:szCs w:val="20"/>
              </w:rPr>
              <w:t>Paso 3:</w:t>
            </w:r>
            <w:r w:rsidR="00465309">
              <w:rPr>
                <w:rFonts w:ascii="Cambria" w:hAnsi="Cambria"/>
                <w:sz w:val="20"/>
                <w:szCs w:val="20"/>
              </w:rPr>
              <w:t xml:space="preserve"> Análisis de causas y consecuencias</w:t>
            </w:r>
          </w:p>
        </w:tc>
        <w:tc>
          <w:tcPr>
            <w:tcW w:w="3544" w:type="dxa"/>
          </w:tcPr>
          <w:p w14:paraId="5DB36BCF" w14:textId="2B1DB00F" w:rsidR="0065351B" w:rsidRDefault="00465309" w:rsidP="0065351B">
            <w:pPr>
              <w:jc w:val="both"/>
              <w:rPr>
                <w:rFonts w:ascii="Cambria" w:hAnsi="Cambria"/>
                <w:sz w:val="20"/>
                <w:szCs w:val="20"/>
              </w:rPr>
            </w:pPr>
            <w:r w:rsidRPr="00465309">
              <w:rPr>
                <w:rFonts w:ascii="Cambria" w:hAnsi="Cambria"/>
                <w:sz w:val="20"/>
                <w:szCs w:val="20"/>
              </w:rPr>
              <w:t xml:space="preserve">¿Qué causas han provocado esta situación de </w:t>
            </w:r>
            <w:r w:rsidR="00936DE4">
              <w:rPr>
                <w:rFonts w:ascii="Cambria" w:hAnsi="Cambria"/>
                <w:sz w:val="20"/>
                <w:szCs w:val="20"/>
              </w:rPr>
              <w:t>desigualdad?</w:t>
            </w:r>
          </w:p>
          <w:p w14:paraId="2F74084D" w14:textId="21837D51" w:rsidR="00465309" w:rsidRPr="0065351B" w:rsidRDefault="00465309" w:rsidP="0065351B">
            <w:pPr>
              <w:jc w:val="both"/>
              <w:rPr>
                <w:rFonts w:ascii="Cambria" w:hAnsi="Cambria"/>
                <w:sz w:val="20"/>
                <w:szCs w:val="20"/>
              </w:rPr>
            </w:pPr>
            <w:r w:rsidRPr="00465309">
              <w:rPr>
                <w:rFonts w:ascii="Cambria" w:hAnsi="Cambria"/>
                <w:sz w:val="20"/>
                <w:szCs w:val="20"/>
              </w:rPr>
              <w:t>¿Qué consecuencias tiene este problema para la democracia en Chile?</w:t>
            </w:r>
          </w:p>
        </w:tc>
        <w:tc>
          <w:tcPr>
            <w:tcW w:w="3304" w:type="dxa"/>
          </w:tcPr>
          <w:p w14:paraId="116F3FD4" w14:textId="5E804C21" w:rsidR="0065351B" w:rsidRPr="0065351B" w:rsidRDefault="00841CED" w:rsidP="0065351B">
            <w:pPr>
              <w:jc w:val="both"/>
              <w:rPr>
                <w:rFonts w:ascii="Cambria" w:hAnsi="Cambria"/>
                <w:sz w:val="20"/>
                <w:szCs w:val="20"/>
              </w:rPr>
            </w:pPr>
            <w:r>
              <w:rPr>
                <w:rFonts w:ascii="Cambria" w:hAnsi="Cambria"/>
                <w:sz w:val="20"/>
                <w:szCs w:val="20"/>
              </w:rPr>
              <w:t>I</w:t>
            </w:r>
            <w:r w:rsidRPr="00841CED">
              <w:rPr>
                <w:rFonts w:ascii="Cambria" w:hAnsi="Cambria"/>
                <w:sz w:val="20"/>
                <w:szCs w:val="20"/>
              </w:rPr>
              <w:t>dentifica y explica al menos dos causas y dos consecuencias relacionadas con la desigualdad en Chile, apoyándote en datos y argumentos presentados en la fuente.</w:t>
            </w:r>
          </w:p>
        </w:tc>
      </w:tr>
      <w:tr w:rsidR="00E70311" w14:paraId="37C30CA1" w14:textId="77777777" w:rsidTr="0065351B">
        <w:tc>
          <w:tcPr>
            <w:tcW w:w="1980" w:type="dxa"/>
          </w:tcPr>
          <w:p w14:paraId="76043BFB" w14:textId="0ACFAED7" w:rsidR="00E70311" w:rsidRPr="0065351B" w:rsidRDefault="00E70311" w:rsidP="0065351B">
            <w:pPr>
              <w:jc w:val="both"/>
              <w:rPr>
                <w:rFonts w:ascii="Cambria" w:hAnsi="Cambria"/>
                <w:sz w:val="20"/>
                <w:szCs w:val="20"/>
              </w:rPr>
            </w:pPr>
            <w:r>
              <w:rPr>
                <w:rFonts w:ascii="Cambria" w:hAnsi="Cambria"/>
                <w:sz w:val="20"/>
                <w:szCs w:val="20"/>
              </w:rPr>
              <w:t>Paso 4: Juicio de valor</w:t>
            </w:r>
          </w:p>
        </w:tc>
        <w:tc>
          <w:tcPr>
            <w:tcW w:w="3544" w:type="dxa"/>
          </w:tcPr>
          <w:p w14:paraId="1B7E04BF" w14:textId="5C60336B" w:rsidR="00E70311" w:rsidRPr="0065351B" w:rsidRDefault="00E70311" w:rsidP="0065351B">
            <w:pPr>
              <w:jc w:val="both"/>
              <w:rPr>
                <w:rFonts w:ascii="Cambria" w:hAnsi="Cambria"/>
                <w:sz w:val="20"/>
                <w:szCs w:val="20"/>
              </w:rPr>
            </w:pPr>
            <w:r w:rsidRPr="0065351B">
              <w:rPr>
                <w:rFonts w:ascii="Cambria" w:hAnsi="Cambria"/>
                <w:sz w:val="20"/>
                <w:szCs w:val="20"/>
              </w:rPr>
              <w:t xml:space="preserve">¿Crees que en Chile se está avanzando hacia una solución democrática e innovadora del problema de la </w:t>
            </w:r>
            <w:r w:rsidR="00936DE4">
              <w:rPr>
                <w:rFonts w:ascii="Cambria" w:hAnsi="Cambria"/>
                <w:sz w:val="20"/>
                <w:szCs w:val="20"/>
              </w:rPr>
              <w:t>desigualdad</w:t>
            </w:r>
            <w:r w:rsidRPr="0065351B">
              <w:rPr>
                <w:rFonts w:ascii="Cambria" w:hAnsi="Cambria"/>
                <w:sz w:val="20"/>
                <w:szCs w:val="20"/>
              </w:rPr>
              <w:t>? ¿O existe el riesgo de caer en soluciones autoritarias?</w:t>
            </w:r>
          </w:p>
        </w:tc>
        <w:tc>
          <w:tcPr>
            <w:tcW w:w="3304" w:type="dxa"/>
          </w:tcPr>
          <w:p w14:paraId="4C88D0E7" w14:textId="70E16B06" w:rsidR="00E70311" w:rsidRPr="0065351B" w:rsidRDefault="00E70311" w:rsidP="0065351B">
            <w:pPr>
              <w:jc w:val="both"/>
              <w:rPr>
                <w:rFonts w:ascii="Cambria" w:hAnsi="Cambria"/>
                <w:sz w:val="20"/>
                <w:szCs w:val="20"/>
              </w:rPr>
            </w:pPr>
            <w:r w:rsidRPr="0065351B">
              <w:rPr>
                <w:rFonts w:ascii="Cambria" w:hAnsi="Cambria"/>
                <w:sz w:val="20"/>
                <w:szCs w:val="20"/>
              </w:rPr>
              <w:t>Responde con una postura clara, apoyándote en argumentos extraídos del texto y tu propia visión.</w:t>
            </w:r>
          </w:p>
        </w:tc>
      </w:tr>
      <w:tr w:rsidR="00E70311" w14:paraId="0BCE409B" w14:textId="77777777" w:rsidTr="0065351B">
        <w:tc>
          <w:tcPr>
            <w:tcW w:w="1980" w:type="dxa"/>
          </w:tcPr>
          <w:p w14:paraId="0E03D541" w14:textId="47214B35" w:rsidR="00E70311" w:rsidRDefault="00E70311" w:rsidP="0065351B">
            <w:pPr>
              <w:jc w:val="both"/>
              <w:rPr>
                <w:rFonts w:ascii="Cambria" w:hAnsi="Cambria"/>
                <w:sz w:val="20"/>
                <w:szCs w:val="20"/>
              </w:rPr>
            </w:pPr>
            <w:r>
              <w:rPr>
                <w:rFonts w:ascii="Cambria" w:hAnsi="Cambria"/>
                <w:sz w:val="20"/>
                <w:szCs w:val="20"/>
              </w:rPr>
              <w:t>Paso 5: Propuesta</w:t>
            </w:r>
          </w:p>
        </w:tc>
        <w:tc>
          <w:tcPr>
            <w:tcW w:w="3544" w:type="dxa"/>
          </w:tcPr>
          <w:p w14:paraId="4418CD85" w14:textId="09DD2928" w:rsidR="00E70311" w:rsidRPr="0065351B" w:rsidRDefault="00E70311" w:rsidP="0065351B">
            <w:pPr>
              <w:jc w:val="both"/>
              <w:rPr>
                <w:rFonts w:ascii="Cambria" w:hAnsi="Cambria"/>
                <w:sz w:val="20"/>
                <w:szCs w:val="20"/>
              </w:rPr>
            </w:pPr>
            <w:r w:rsidRPr="0065351B">
              <w:rPr>
                <w:rFonts w:ascii="Cambria" w:hAnsi="Cambria"/>
                <w:sz w:val="20"/>
                <w:szCs w:val="20"/>
              </w:rPr>
              <w:t>Imagina que formas parte de un consejo asesor ciudadano. A partir del análisis, propón una medida concreta que busque enfrentar la de</w:t>
            </w:r>
            <w:r w:rsidR="00936DE4">
              <w:rPr>
                <w:rFonts w:ascii="Cambria" w:hAnsi="Cambria"/>
                <w:sz w:val="20"/>
                <w:szCs w:val="20"/>
              </w:rPr>
              <w:t>sigualdad</w:t>
            </w:r>
            <w:r w:rsidRPr="0065351B">
              <w:rPr>
                <w:rFonts w:ascii="Cambria" w:hAnsi="Cambria"/>
                <w:sz w:val="20"/>
                <w:szCs w:val="20"/>
              </w:rPr>
              <w:t xml:space="preserve"> sin poner en riesgo los principios democráticos.</w:t>
            </w:r>
          </w:p>
        </w:tc>
        <w:tc>
          <w:tcPr>
            <w:tcW w:w="3304" w:type="dxa"/>
          </w:tcPr>
          <w:p w14:paraId="069135EC" w14:textId="59F603D3" w:rsidR="00E70311" w:rsidRPr="0065351B" w:rsidRDefault="00E70311" w:rsidP="0065351B">
            <w:pPr>
              <w:jc w:val="both"/>
              <w:rPr>
                <w:rFonts w:ascii="Cambria" w:hAnsi="Cambria"/>
                <w:sz w:val="20"/>
                <w:szCs w:val="20"/>
              </w:rPr>
            </w:pPr>
            <w:r w:rsidRPr="0065351B">
              <w:rPr>
                <w:rFonts w:ascii="Cambria" w:hAnsi="Cambria"/>
                <w:sz w:val="20"/>
                <w:szCs w:val="20"/>
              </w:rPr>
              <w:t>Tu propuesta debe tener un objetivo, una breve justificación y considerar el respeto a los derechos humanos.</w:t>
            </w:r>
          </w:p>
        </w:tc>
      </w:tr>
    </w:tbl>
    <w:p w14:paraId="4CC65FE7" w14:textId="5CE32C9E" w:rsidR="008C0FD5" w:rsidRDefault="008C0FD5" w:rsidP="00917E76">
      <w:pPr>
        <w:spacing w:after="0"/>
        <w:jc w:val="both"/>
        <w:rPr>
          <w:rFonts w:ascii="Cambria" w:hAnsi="Cambria"/>
          <w:sz w:val="20"/>
          <w:szCs w:val="20"/>
        </w:rPr>
      </w:pPr>
      <w:r w:rsidRPr="00917E76">
        <w:rPr>
          <w:rFonts w:ascii="Cambria" w:hAnsi="Cambria"/>
          <w:sz w:val="20"/>
          <w:szCs w:val="20"/>
        </w:rPr>
        <w:t>Fuente 1:</w:t>
      </w:r>
    </w:p>
    <w:p w14:paraId="565B75BE" w14:textId="59D49E85" w:rsidR="009E3DDB" w:rsidRDefault="00841CED" w:rsidP="009E3DDB">
      <w:pPr>
        <w:spacing w:after="0"/>
        <w:jc w:val="center"/>
        <w:rPr>
          <w:rFonts w:ascii="Cambria" w:hAnsi="Cambria"/>
          <w:sz w:val="20"/>
          <w:szCs w:val="20"/>
        </w:rPr>
      </w:pPr>
      <w:r>
        <w:rPr>
          <w:rFonts w:ascii="Cambria" w:hAnsi="Cambria"/>
          <w:sz w:val="20"/>
          <w:szCs w:val="20"/>
        </w:rPr>
        <w:t>LA GEOGRAFÍA DE LA DESIGUALDAD Y DEL PODER</w:t>
      </w:r>
    </w:p>
    <w:p w14:paraId="5FF62DF0" w14:textId="0F0FF0C3" w:rsidR="009E3DDB" w:rsidRDefault="00841CED" w:rsidP="009E3DDB">
      <w:pPr>
        <w:spacing w:after="0"/>
        <w:jc w:val="right"/>
        <w:rPr>
          <w:rFonts w:ascii="Cambria" w:hAnsi="Cambria"/>
          <w:sz w:val="20"/>
          <w:szCs w:val="20"/>
        </w:rPr>
      </w:pPr>
      <w:r>
        <w:rPr>
          <w:rFonts w:ascii="Cambria" w:hAnsi="Cambria"/>
          <w:sz w:val="20"/>
          <w:szCs w:val="20"/>
        </w:rPr>
        <w:t>Rodrigo Pérez y Diego Sandoval</w:t>
      </w:r>
    </w:p>
    <w:p w14:paraId="51B7DF9D" w14:textId="21CE5C86" w:rsidR="009E3DDB" w:rsidRPr="00917E76" w:rsidRDefault="00841CED" w:rsidP="009E3DDB">
      <w:pPr>
        <w:spacing w:after="0"/>
        <w:jc w:val="right"/>
        <w:rPr>
          <w:rFonts w:ascii="Cambria" w:hAnsi="Cambria"/>
          <w:sz w:val="20"/>
          <w:szCs w:val="20"/>
        </w:rPr>
      </w:pPr>
      <w:r>
        <w:rPr>
          <w:rFonts w:ascii="Cambria" w:hAnsi="Cambria"/>
          <w:sz w:val="20"/>
          <w:szCs w:val="20"/>
        </w:rPr>
        <w:t>26-02-2020</w:t>
      </w:r>
    </w:p>
    <w:p w14:paraId="23BF32D8" w14:textId="6D5D74A9" w:rsidR="009E3DDB" w:rsidRDefault="00A40DEB" w:rsidP="00917E76">
      <w:pPr>
        <w:spacing w:after="0"/>
        <w:jc w:val="both"/>
        <w:rPr>
          <w:rFonts w:ascii="Cambria" w:hAnsi="Cambria"/>
          <w:sz w:val="20"/>
          <w:szCs w:val="20"/>
        </w:rPr>
      </w:pPr>
      <w:r w:rsidRPr="00A40DEB">
        <w:rPr>
          <w:rFonts w:ascii="Cambria" w:hAnsi="Cambria"/>
          <w:sz w:val="20"/>
          <w:szCs w:val="20"/>
        </w:rPr>
        <w:t>Ya está establecido en la discusión pública que Chile es un país desigual. Cálculos simples del coeficiente de Gini muestran que este es uno de los países con mayores niveles de concentración de la riqueza al interior de la OCDE (OCDE, 2019); además, se encuentra por sobre todos sus vecinos directos en América del Sur (Argentina, Perú, Bolivia), de acuerdo a estimaciones del Banco Mundial. Chile es también el segundo país de la OCDE con la mayor brecha de ingresos entre el 10% más rico y el 10% más pobre, solo detrás de México. Más aún, el Gini de ingresos en Chile, el que se estima en 0,49 para el año 2017 según el Ministerio de Desarrollo Social, se ha mantenido prácticamente inalterado a lo largo del tiempo (era 0,50 en 2006), lo que indica que pese a que el problema no es nuevo y a que los beneficios de tener una sociedad más equitativa están ampliamente documentados</w:t>
      </w:r>
      <w:r>
        <w:rPr>
          <w:rFonts w:ascii="Cambria" w:hAnsi="Cambria"/>
          <w:sz w:val="20"/>
          <w:szCs w:val="20"/>
        </w:rPr>
        <w:t xml:space="preserve">, </w:t>
      </w:r>
      <w:r w:rsidRPr="00A40DEB">
        <w:rPr>
          <w:rFonts w:ascii="Cambria" w:hAnsi="Cambria"/>
          <w:sz w:val="20"/>
          <w:szCs w:val="20"/>
        </w:rPr>
        <w:t>pocos avances importantes se han realizado con miras a reducirla.</w:t>
      </w:r>
    </w:p>
    <w:p w14:paraId="2BFC7D9B" w14:textId="77777777" w:rsidR="00A40DEB" w:rsidRPr="00A40DEB" w:rsidRDefault="00A40DEB" w:rsidP="00A40DEB">
      <w:pPr>
        <w:spacing w:after="0"/>
        <w:jc w:val="both"/>
        <w:rPr>
          <w:rFonts w:ascii="Cambria" w:hAnsi="Cambria"/>
          <w:sz w:val="20"/>
          <w:szCs w:val="20"/>
        </w:rPr>
      </w:pPr>
      <w:r w:rsidRPr="00A40DEB">
        <w:rPr>
          <w:rFonts w:ascii="Cambria" w:hAnsi="Cambria"/>
          <w:sz w:val="20"/>
          <w:szCs w:val="20"/>
        </w:rPr>
        <w:t>A pesar de esta evidencia, los datos sobre desigualdad comúnmente se relativizan frente a las percibidas bondades del modelo económico.</w:t>
      </w:r>
    </w:p>
    <w:p w14:paraId="106B7CC7" w14:textId="77777777" w:rsidR="00A40DEB" w:rsidRPr="00A40DEB" w:rsidRDefault="00A40DEB" w:rsidP="00A40DEB">
      <w:pPr>
        <w:spacing w:after="0"/>
        <w:jc w:val="both"/>
        <w:rPr>
          <w:rFonts w:ascii="Cambria" w:hAnsi="Cambria"/>
          <w:sz w:val="20"/>
          <w:szCs w:val="20"/>
        </w:rPr>
      </w:pPr>
      <w:r w:rsidRPr="00A40DEB">
        <w:rPr>
          <w:rFonts w:ascii="Cambria" w:hAnsi="Cambria"/>
          <w:sz w:val="20"/>
          <w:szCs w:val="20"/>
        </w:rPr>
        <w:t>En estos párrafos, </w:t>
      </w:r>
      <w:r w:rsidRPr="00A40DEB">
        <w:rPr>
          <w:rFonts w:ascii="Cambria" w:hAnsi="Cambria"/>
          <w:b/>
          <w:bCs/>
          <w:sz w:val="20"/>
          <w:szCs w:val="20"/>
        </w:rPr>
        <w:t>se busca hacer una descomposición un poco más profunda de evidencia nacional sobre desigualdad para entregar perspectivas acerca de la concentración de ingresos, su dimensión territorial y su eventual rol en el conflicto social.</w:t>
      </w:r>
    </w:p>
    <w:p w14:paraId="069E8D21" w14:textId="77777777" w:rsidR="00A40DEB" w:rsidRPr="00A40DEB" w:rsidRDefault="00A40DEB" w:rsidP="00A40DEB">
      <w:pPr>
        <w:spacing w:after="0"/>
        <w:jc w:val="both"/>
        <w:rPr>
          <w:rFonts w:ascii="Cambria" w:hAnsi="Cambria"/>
          <w:sz w:val="20"/>
          <w:szCs w:val="20"/>
        </w:rPr>
      </w:pPr>
      <w:r w:rsidRPr="00A40DEB">
        <w:rPr>
          <w:rFonts w:ascii="Cambria" w:hAnsi="Cambria"/>
          <w:sz w:val="20"/>
          <w:szCs w:val="20"/>
        </w:rPr>
        <w:t>Un dato elocuente en relación a la importancia de la desigualdad nacional es </w:t>
      </w:r>
      <w:r w:rsidRPr="00A40DEB">
        <w:rPr>
          <w:rFonts w:ascii="Cambria" w:hAnsi="Cambria"/>
          <w:b/>
          <w:bCs/>
          <w:sz w:val="20"/>
          <w:szCs w:val="20"/>
        </w:rPr>
        <w:t>el porcentaje del total de los ingresos que perciben las personas que se encuentran al tope de la distribución</w:t>
      </w:r>
      <w:r w:rsidRPr="00A40DEB">
        <w:rPr>
          <w:rFonts w:ascii="Cambria" w:hAnsi="Cambria"/>
          <w:sz w:val="20"/>
          <w:szCs w:val="20"/>
        </w:rPr>
        <w:t>. La relevancia viene dada porque son precisamente estas personas que concentran altos niveles de ingresos, quienes adicionalmente ejercen una influencia importante en las decisiones y en el diseño de políticas que finalmente los terminan favoreciendo a ellos mismos.</w:t>
      </w:r>
    </w:p>
    <w:p w14:paraId="0B98CC43" w14:textId="77777777" w:rsidR="00A40DEB" w:rsidRPr="00A40DEB" w:rsidRDefault="00A40DEB" w:rsidP="00A40DEB">
      <w:pPr>
        <w:spacing w:after="0"/>
        <w:jc w:val="both"/>
        <w:rPr>
          <w:rFonts w:ascii="Cambria" w:hAnsi="Cambria"/>
          <w:sz w:val="20"/>
          <w:szCs w:val="20"/>
        </w:rPr>
      </w:pPr>
      <w:r w:rsidRPr="00A40DEB">
        <w:rPr>
          <w:rFonts w:ascii="Cambria" w:hAnsi="Cambria"/>
          <w:sz w:val="20"/>
          <w:szCs w:val="20"/>
        </w:rPr>
        <w:t>A modo de ejemplo, </w:t>
      </w:r>
      <w:r w:rsidRPr="00A40DEB">
        <w:rPr>
          <w:rFonts w:ascii="Cambria" w:hAnsi="Cambria"/>
          <w:b/>
          <w:bCs/>
          <w:sz w:val="20"/>
          <w:szCs w:val="20"/>
        </w:rPr>
        <w:t>Gillens (2012) demuestra cómo los políticos estadounidenses responden de forma casi exclusiva a las preferencias de aquellos con los mayores ingresos</w:t>
      </w:r>
      <w:r w:rsidRPr="00A40DEB">
        <w:rPr>
          <w:rFonts w:ascii="Cambria" w:hAnsi="Cambria"/>
          <w:sz w:val="20"/>
          <w:szCs w:val="20"/>
        </w:rPr>
        <w:t xml:space="preserve">, con excepción de algunos episodios en que el voto de los menos aventajados es relevante para, por ejemplo, decidir una elección. Hacker y Pierson (2011) sugieren que la política norteamericana ha sido secuestrada por los superricos. La pregunta que cabe hacerse es: ¿hasta que punto esto mismo está sucediendo en Chile? y, </w:t>
      </w:r>
      <w:r w:rsidRPr="00A40DEB">
        <w:rPr>
          <w:rFonts w:ascii="Cambria" w:hAnsi="Cambria"/>
          <w:sz w:val="20"/>
          <w:szCs w:val="20"/>
        </w:rPr>
        <w:lastRenderedPageBreak/>
        <w:t>más aún, ¿cuánto de esto puede ayudar a explicar el descontento social expresado en las movilizaciones sociales del último tiempo? ¿Cuánto poder concentran realmente los más ricos en Chile?</w:t>
      </w:r>
    </w:p>
    <w:p w14:paraId="166DD2EB" w14:textId="27067C27" w:rsidR="00A40DEB" w:rsidRDefault="00A40DEB" w:rsidP="00917E76">
      <w:pPr>
        <w:spacing w:after="0"/>
        <w:jc w:val="both"/>
        <w:rPr>
          <w:rFonts w:ascii="Cambria" w:hAnsi="Cambria"/>
          <w:sz w:val="20"/>
          <w:szCs w:val="20"/>
        </w:rPr>
      </w:pPr>
      <w:r w:rsidRPr="00A40DEB">
        <w:rPr>
          <w:rFonts w:ascii="Cambria" w:hAnsi="Cambria"/>
          <w:sz w:val="20"/>
          <w:szCs w:val="20"/>
        </w:rPr>
        <w:t>A modo de contexto, el economista francés Thomas Piketty publicó en el año 2013 el influyente trabajo “Capital en el Siglo XXI”, donde describe cómo aquellos ubicados en el 10% más alto de los ingresos han capturado una proporción creciente del ingreso total de la economía, sobrepasando el 45% de todos los ingresos en Estados Unidos. De manera similar, el académico también encontró que en este mismo país el 1% más rico cada vez logra obtener un pedazo más grande de la “torta”, llegando a alcanzar niveles de hasta el 20% del total de ingresos. Posteriores intentos de actualización de esta información no han logrado modificar las tendencias ni las conclusiones: aquellos al tope de la distribución de ingreso son cada vez más ricos y, si creemos en la argumentación de Gillens, entonces ejercen cada vez más poder sobre la política. </w:t>
      </w:r>
    </w:p>
    <w:p w14:paraId="73B1A3BE" w14:textId="77777777" w:rsidR="00A40DEB" w:rsidRPr="00A40DEB" w:rsidRDefault="00A40DEB" w:rsidP="00A40DEB">
      <w:pPr>
        <w:spacing w:after="0"/>
        <w:jc w:val="both"/>
        <w:rPr>
          <w:rFonts w:ascii="Cambria" w:hAnsi="Cambria"/>
          <w:sz w:val="20"/>
          <w:szCs w:val="20"/>
        </w:rPr>
      </w:pPr>
      <w:r w:rsidRPr="00A40DEB">
        <w:rPr>
          <w:rFonts w:ascii="Cambria" w:hAnsi="Cambria"/>
          <w:sz w:val="20"/>
          <w:szCs w:val="20"/>
        </w:rPr>
        <w:t>Como es de esperar, el caso chileno no difiere mucho de la experiencia internacional y particularmente de la de Estados Unidos, uno de los países donde este fenómeno se da con mayor intensidad. De acuerdo a estimaciones de Atria et al. (2019), </w:t>
      </w:r>
      <w:r w:rsidRPr="00A40DEB">
        <w:rPr>
          <w:rFonts w:ascii="Cambria" w:hAnsi="Cambria"/>
          <w:b/>
          <w:bCs/>
          <w:sz w:val="20"/>
          <w:szCs w:val="20"/>
        </w:rPr>
        <w:t>en nuestro país el 1% más rico captura cerca del 17% de los ingresos fiscales, mientras que el 10% más rico percibe más del 50% de todos los ingresos.</w:t>
      </w:r>
      <w:r w:rsidRPr="00A40DEB">
        <w:rPr>
          <w:rFonts w:ascii="Cambria" w:hAnsi="Cambria"/>
          <w:sz w:val="20"/>
          <w:szCs w:val="20"/>
        </w:rPr>
        <w:t> Peor aún, estas cifras parecieran ser estimaciones conservadoras: cuando se incluyen las ganancias no distribuidas de las empresas (ganancias retenidas al interior de las firmas) las cifras resultan aún más alarmantes: solo el 1% del país percibe alrededor del 24% de todos los ingresos generados (Atria et al. (2019).</w:t>
      </w:r>
    </w:p>
    <w:p w14:paraId="00E39568" w14:textId="4674E9F8" w:rsidR="00A40DEB" w:rsidRPr="00A40DEB" w:rsidRDefault="00A40DEB" w:rsidP="00A40DEB">
      <w:pPr>
        <w:spacing w:after="0"/>
        <w:jc w:val="both"/>
        <w:rPr>
          <w:rFonts w:ascii="Cambria" w:hAnsi="Cambria"/>
          <w:sz w:val="20"/>
          <w:szCs w:val="20"/>
        </w:rPr>
      </w:pPr>
      <w:r w:rsidRPr="00A40DEB">
        <w:rPr>
          <w:rFonts w:ascii="Cambria" w:hAnsi="Cambria"/>
          <w:sz w:val="20"/>
          <w:szCs w:val="20"/>
        </w:rPr>
        <w:t>Una forma alternativa de observar este fenómeno es preguntarse: </w:t>
      </w:r>
      <w:r w:rsidRPr="00A40DEB">
        <w:rPr>
          <w:rFonts w:ascii="Cambria" w:hAnsi="Cambria"/>
          <w:b/>
          <w:bCs/>
          <w:sz w:val="20"/>
          <w:szCs w:val="20"/>
        </w:rPr>
        <w:t>¿cuánto de la desigualdad que hoy observamos en Chile es atribuible al 1% más rico? </w:t>
      </w:r>
      <w:r w:rsidRPr="00A40DEB">
        <w:rPr>
          <w:rFonts w:ascii="Cambria" w:hAnsi="Cambria"/>
          <w:sz w:val="20"/>
          <w:szCs w:val="20"/>
        </w:rPr>
        <w:t>El método más simple de responder esta pregunta es tomar los datos de la Encuesta de Caracterización Socioeconómica (CASEN) y calcular el Gini con el 100% de los individuos y luego repetir el ejercicio excluyendo al 1% más rico. La diferencia entre ambas medidas informa el nivel de desigualdad que aporta exclusivamente ese 1% o, dicho de otra forma, cuanto más equitativa sería la distribución de ingresos en Chile si el país estuviera conformado únicamente por los primeros 99 centiles.</w:t>
      </w:r>
    </w:p>
    <w:p w14:paraId="0E919AEC" w14:textId="60FF919B" w:rsidR="00A40DEB" w:rsidRDefault="00A40DEB" w:rsidP="00917E76">
      <w:pPr>
        <w:spacing w:after="0"/>
        <w:jc w:val="both"/>
        <w:rPr>
          <w:rFonts w:ascii="Cambria" w:hAnsi="Cambria"/>
          <w:sz w:val="20"/>
          <w:szCs w:val="20"/>
        </w:rPr>
      </w:pPr>
      <w:r w:rsidRPr="00A40DEB">
        <w:rPr>
          <w:rFonts w:ascii="Cambria" w:hAnsi="Cambria"/>
          <w:sz w:val="20"/>
          <w:szCs w:val="20"/>
        </w:rPr>
        <w:t>Utilizando datos de la CASEN para los años 2009 a 2017, los resultados de este ejercicio indican que alrededor del 11% de la desigualdad (medida a través del coeficiente de Gini) es exclusivamente atribuible al 1% más rico</w:t>
      </w:r>
      <w:r>
        <w:rPr>
          <w:rFonts w:ascii="Cambria" w:hAnsi="Cambria"/>
          <w:sz w:val="20"/>
          <w:szCs w:val="20"/>
        </w:rPr>
        <w:t>.</w:t>
      </w:r>
    </w:p>
    <w:p w14:paraId="36B64EF7" w14:textId="77777777" w:rsidR="00A40DEB" w:rsidRPr="00A40DEB" w:rsidRDefault="00A40DEB" w:rsidP="00A40DEB">
      <w:pPr>
        <w:spacing w:after="0"/>
        <w:jc w:val="both"/>
        <w:rPr>
          <w:rFonts w:ascii="Cambria" w:hAnsi="Cambria"/>
          <w:sz w:val="20"/>
          <w:szCs w:val="20"/>
        </w:rPr>
      </w:pPr>
      <w:r w:rsidRPr="00A40DEB">
        <w:rPr>
          <w:rFonts w:ascii="Cambria" w:hAnsi="Cambria"/>
          <w:b/>
          <w:bCs/>
          <w:sz w:val="20"/>
          <w:szCs w:val="20"/>
        </w:rPr>
        <w:t>Una vez hecho el diagnóstico inicial, es imperativo generar herramientas más precisas y profundas que nos permitan complejizar los cuestionamientos que nos hacemos cuando nos referimos a la desigualdad</w:t>
      </w:r>
      <w:r w:rsidRPr="00A40DEB">
        <w:rPr>
          <w:rFonts w:ascii="Cambria" w:hAnsi="Cambria"/>
          <w:sz w:val="20"/>
          <w:szCs w:val="20"/>
        </w:rPr>
        <w:t>. ¿Es esta una discusión que concierne principalmente a quienes viven en la Región Metropolitana, pero que omite la presencia de otros fenómenos y problemáticas más urgentes a resolver en otras partes del territorio nacional? ¿Puede existir alguna relación entre los niveles de conflicto que se observan en el territorio, la desigualdad y el porcentaje de la desigualdad que explica el 1% más rico? Si es que el 1% más rico no solo ostenta el poder económico, sino que también utiliza dicho poder para influir en la política (en desmedro de quienes se encuentran más abajo en la distribución de ingresos), entonces es probable que dichos territorios experimenten un mayor número de conflictos sociales.</w:t>
      </w:r>
    </w:p>
    <w:p w14:paraId="0B002A95" w14:textId="1309D0E6" w:rsidR="00A40DEB" w:rsidRDefault="00A40DEB" w:rsidP="00A40DEB">
      <w:pPr>
        <w:spacing w:after="0"/>
        <w:jc w:val="both"/>
        <w:rPr>
          <w:rFonts w:ascii="Cambria" w:hAnsi="Cambria"/>
          <w:sz w:val="20"/>
          <w:szCs w:val="20"/>
        </w:rPr>
      </w:pPr>
      <w:r w:rsidRPr="00A40DEB">
        <w:rPr>
          <w:rFonts w:ascii="Cambria" w:hAnsi="Cambria"/>
          <w:sz w:val="20"/>
          <w:szCs w:val="20"/>
        </w:rPr>
        <w:t>De acuerdo a la información del Observatorio de Conflictos del Centro de Estudios de Conflicto y Cohesión Social (COES, 2018), </w:t>
      </w:r>
      <w:r w:rsidRPr="00A40DEB">
        <w:rPr>
          <w:rFonts w:ascii="Cambria" w:hAnsi="Cambria"/>
          <w:b/>
          <w:bCs/>
          <w:sz w:val="20"/>
          <w:szCs w:val="20"/>
        </w:rPr>
        <w:t>la mayor cantidad de conflictos sociales por habitante (acciones contenciosas en el lenguaje del texto original) se producen en las regiones de Aysén, Atacama, Los Ríos, Arica y Parinacota, y Magallanes, todas regiones donde los índices de desigualdad son iguales o superiores al promedio nacional (0,45) </w:t>
      </w:r>
      <w:r w:rsidRPr="00A40DEB">
        <w:rPr>
          <w:rFonts w:ascii="Cambria" w:hAnsi="Cambria"/>
          <w:sz w:val="20"/>
          <w:szCs w:val="20"/>
        </w:rPr>
        <w:t>con la excepción de Arica y Parinacota. La Araucanía, la segunda región más desigual del país, sigue en la lista como la séptima región con mayores niveles de conflicto, según al informe de COES</w:t>
      </w:r>
      <w:r>
        <w:rPr>
          <w:rFonts w:ascii="Cambria" w:hAnsi="Cambria"/>
          <w:sz w:val="20"/>
          <w:szCs w:val="20"/>
        </w:rPr>
        <w:t>.</w:t>
      </w:r>
    </w:p>
    <w:p w14:paraId="50E85BB9" w14:textId="77777777" w:rsidR="00841CED" w:rsidRPr="00841CED" w:rsidRDefault="00841CED" w:rsidP="00841CED">
      <w:pPr>
        <w:spacing w:after="0"/>
        <w:jc w:val="both"/>
        <w:rPr>
          <w:rFonts w:ascii="Cambria" w:hAnsi="Cambria"/>
          <w:sz w:val="20"/>
          <w:szCs w:val="20"/>
        </w:rPr>
      </w:pPr>
      <w:r w:rsidRPr="00841CED">
        <w:rPr>
          <w:rFonts w:ascii="Cambria" w:hAnsi="Cambria"/>
          <w:sz w:val="20"/>
          <w:szCs w:val="20"/>
        </w:rPr>
        <w:t>Existen diversas razones por las que podríamos argumentar a favor de reducciones en los niveles de desigualdad que exhibe el país, desde juicios morales y éticos, hasta elementos puramente prácticos como son los efectos que produce sobre el crecimiento, el tejido social, y la concentración del poder político (además del económico). Parece existir una relación bastante directa entre los niveles de desigualdad sobre la ocurrencia de conflictos, que tiene que ser estudiada con mayor profundidad.</w:t>
      </w:r>
    </w:p>
    <w:p w14:paraId="7D13A4D1" w14:textId="77777777" w:rsidR="00841CED" w:rsidRPr="00841CED" w:rsidRDefault="00841CED" w:rsidP="00841CED">
      <w:pPr>
        <w:spacing w:after="0"/>
        <w:jc w:val="both"/>
        <w:rPr>
          <w:rFonts w:ascii="Cambria" w:hAnsi="Cambria"/>
          <w:sz w:val="20"/>
          <w:szCs w:val="20"/>
        </w:rPr>
      </w:pPr>
      <w:r w:rsidRPr="00841CED">
        <w:rPr>
          <w:rFonts w:ascii="Cambria" w:hAnsi="Cambria"/>
          <w:sz w:val="20"/>
          <w:szCs w:val="20"/>
        </w:rPr>
        <w:t>Evidentemente, este no es un ejercicio que apunte a eliminar el 1% más rico de la población. Sin embargo, en la coyuntura histórica que vivimos hoy día, es necesario generar una discusión reflexiva e informada sobre la redistribución efectiva de la riqueza que generamos como país, donde el clasismo, la acumulación y la segregación han permeado profundamente las interacciones entre sujetos y hoy, parecieran ser parte central del motor que alimenta el conflicto social</w:t>
      </w:r>
    </w:p>
    <w:p w14:paraId="12048560" w14:textId="77777777" w:rsidR="00841CED" w:rsidRPr="00A40DEB" w:rsidRDefault="00841CED" w:rsidP="00A40DEB">
      <w:pPr>
        <w:spacing w:after="0"/>
        <w:jc w:val="both"/>
        <w:rPr>
          <w:rFonts w:ascii="Cambria" w:hAnsi="Cambria"/>
          <w:sz w:val="20"/>
          <w:szCs w:val="20"/>
        </w:rPr>
      </w:pPr>
    </w:p>
    <w:p w14:paraId="5D03051D" w14:textId="77777777" w:rsidR="00A40DEB" w:rsidRDefault="00A40DEB" w:rsidP="00917E76">
      <w:pPr>
        <w:spacing w:after="0"/>
        <w:jc w:val="both"/>
        <w:rPr>
          <w:rFonts w:ascii="Cambria" w:hAnsi="Cambria"/>
          <w:sz w:val="20"/>
          <w:szCs w:val="20"/>
        </w:rPr>
      </w:pPr>
    </w:p>
    <w:p w14:paraId="18E82D52" w14:textId="77777777" w:rsidR="00841CED" w:rsidRDefault="00841CED" w:rsidP="00917E76">
      <w:pPr>
        <w:spacing w:after="0"/>
        <w:jc w:val="both"/>
        <w:rPr>
          <w:rFonts w:ascii="Cambria" w:hAnsi="Cambria"/>
          <w:sz w:val="20"/>
          <w:szCs w:val="20"/>
        </w:rPr>
      </w:pPr>
    </w:p>
    <w:p w14:paraId="34769248" w14:textId="77777777" w:rsidR="00841CED" w:rsidRDefault="00841CED" w:rsidP="00917E76">
      <w:pPr>
        <w:spacing w:after="0"/>
        <w:jc w:val="both"/>
        <w:rPr>
          <w:rFonts w:ascii="Cambria" w:hAnsi="Cambria"/>
          <w:sz w:val="20"/>
          <w:szCs w:val="20"/>
        </w:rPr>
      </w:pPr>
    </w:p>
    <w:p w14:paraId="19B93108" w14:textId="77777777" w:rsidR="00841CED" w:rsidRDefault="00841CED" w:rsidP="00917E76">
      <w:pPr>
        <w:spacing w:after="0"/>
        <w:jc w:val="both"/>
        <w:rPr>
          <w:rFonts w:ascii="Cambria" w:hAnsi="Cambria"/>
          <w:sz w:val="20"/>
          <w:szCs w:val="20"/>
        </w:rPr>
      </w:pPr>
    </w:p>
    <w:p w14:paraId="7D7B3EC2" w14:textId="77777777" w:rsidR="00841CED" w:rsidRDefault="00841CED" w:rsidP="00917E76">
      <w:pPr>
        <w:spacing w:after="0"/>
        <w:jc w:val="both"/>
        <w:rPr>
          <w:rFonts w:ascii="Cambria" w:hAnsi="Cambria"/>
          <w:sz w:val="20"/>
          <w:szCs w:val="20"/>
        </w:rPr>
      </w:pPr>
    </w:p>
    <w:p w14:paraId="79D0BD8B" w14:textId="77777777" w:rsidR="00841CED" w:rsidRDefault="00841CED" w:rsidP="00917E76">
      <w:pPr>
        <w:spacing w:after="0"/>
        <w:jc w:val="both"/>
        <w:rPr>
          <w:rFonts w:ascii="Cambria" w:hAnsi="Cambria"/>
          <w:sz w:val="20"/>
          <w:szCs w:val="20"/>
        </w:rPr>
      </w:pPr>
    </w:p>
    <w:p w14:paraId="40BB7DBD" w14:textId="77777777" w:rsidR="00841CED" w:rsidRDefault="00841CED" w:rsidP="00917E76">
      <w:pPr>
        <w:spacing w:after="0"/>
        <w:jc w:val="both"/>
        <w:rPr>
          <w:rFonts w:ascii="Cambria" w:hAnsi="Cambria"/>
          <w:sz w:val="20"/>
          <w:szCs w:val="20"/>
        </w:rPr>
      </w:pPr>
    </w:p>
    <w:p w14:paraId="163DCB22" w14:textId="77777777" w:rsidR="00841CED" w:rsidRDefault="00841CED" w:rsidP="00917E76">
      <w:pPr>
        <w:spacing w:after="0"/>
        <w:jc w:val="both"/>
        <w:rPr>
          <w:rFonts w:ascii="Cambria" w:hAnsi="Cambria"/>
          <w:sz w:val="20"/>
          <w:szCs w:val="20"/>
        </w:rPr>
      </w:pPr>
    </w:p>
    <w:p w14:paraId="20A9E75C" w14:textId="77777777" w:rsidR="00841CED" w:rsidRDefault="00841CED" w:rsidP="00917E76">
      <w:pPr>
        <w:spacing w:after="0"/>
        <w:jc w:val="both"/>
        <w:rPr>
          <w:rFonts w:ascii="Cambria" w:hAnsi="Cambria"/>
          <w:sz w:val="20"/>
          <w:szCs w:val="20"/>
        </w:rPr>
      </w:pPr>
    </w:p>
    <w:p w14:paraId="53918CE9" w14:textId="77777777" w:rsidR="00841CED" w:rsidRDefault="00841CED" w:rsidP="00917E76">
      <w:pPr>
        <w:spacing w:after="0"/>
        <w:jc w:val="both"/>
        <w:rPr>
          <w:rFonts w:ascii="Cambria" w:hAnsi="Cambria"/>
          <w:sz w:val="20"/>
          <w:szCs w:val="20"/>
        </w:rPr>
      </w:pPr>
    </w:p>
    <w:p w14:paraId="1A1D30BC" w14:textId="77777777" w:rsidR="00841CED" w:rsidRDefault="00841CED" w:rsidP="00917E76">
      <w:pPr>
        <w:spacing w:after="0"/>
        <w:jc w:val="both"/>
        <w:rPr>
          <w:rFonts w:ascii="Cambria" w:hAnsi="Cambria"/>
          <w:sz w:val="20"/>
          <w:szCs w:val="20"/>
        </w:rPr>
      </w:pPr>
    </w:p>
    <w:tbl>
      <w:tblPr>
        <w:tblStyle w:val="Tablaconcuadrcula"/>
        <w:tblW w:w="0" w:type="auto"/>
        <w:tblLook w:val="04A0" w:firstRow="1" w:lastRow="0" w:firstColumn="1" w:lastColumn="0" w:noHBand="0" w:noVBand="1"/>
      </w:tblPr>
      <w:tblGrid>
        <w:gridCol w:w="1744"/>
        <w:gridCol w:w="6191"/>
        <w:gridCol w:w="893"/>
      </w:tblGrid>
      <w:tr w:rsidR="009E3DDB" w14:paraId="21D5B517" w14:textId="77777777" w:rsidTr="007F6057">
        <w:tc>
          <w:tcPr>
            <w:tcW w:w="8828" w:type="dxa"/>
            <w:gridSpan w:val="3"/>
          </w:tcPr>
          <w:p w14:paraId="7B8B15F1" w14:textId="4CAD2A2B" w:rsidR="009E3DDB" w:rsidRDefault="009E3DDB" w:rsidP="009E3DDB">
            <w:pPr>
              <w:jc w:val="center"/>
              <w:rPr>
                <w:rFonts w:ascii="Cambria" w:hAnsi="Cambria"/>
                <w:sz w:val="20"/>
                <w:szCs w:val="20"/>
              </w:rPr>
            </w:pPr>
            <w:r>
              <w:rPr>
                <w:rFonts w:ascii="Cambria" w:hAnsi="Cambria"/>
                <w:sz w:val="20"/>
                <w:szCs w:val="20"/>
              </w:rPr>
              <w:lastRenderedPageBreak/>
              <w:t>PAUTA PARA EVALUAR ESTUDIO DE CASO</w:t>
            </w:r>
          </w:p>
        </w:tc>
      </w:tr>
      <w:tr w:rsidR="009E3DDB" w14:paraId="3FC0CB12" w14:textId="77777777" w:rsidTr="00E70311">
        <w:tc>
          <w:tcPr>
            <w:tcW w:w="1744" w:type="dxa"/>
          </w:tcPr>
          <w:p w14:paraId="1E90F49F" w14:textId="5211D217" w:rsidR="009E3DDB" w:rsidRDefault="009E3DDB" w:rsidP="00917E76">
            <w:pPr>
              <w:jc w:val="both"/>
              <w:rPr>
                <w:rFonts w:ascii="Cambria" w:hAnsi="Cambria"/>
                <w:sz w:val="20"/>
                <w:szCs w:val="20"/>
              </w:rPr>
            </w:pPr>
            <w:r>
              <w:rPr>
                <w:rFonts w:ascii="Cambria" w:hAnsi="Cambria"/>
                <w:sz w:val="20"/>
                <w:szCs w:val="20"/>
              </w:rPr>
              <w:t>Criterio</w:t>
            </w:r>
          </w:p>
        </w:tc>
        <w:tc>
          <w:tcPr>
            <w:tcW w:w="6191" w:type="dxa"/>
          </w:tcPr>
          <w:p w14:paraId="3A053341" w14:textId="25FDE3A9" w:rsidR="009E3DDB" w:rsidRDefault="009E3DDB" w:rsidP="00917E76">
            <w:pPr>
              <w:jc w:val="both"/>
              <w:rPr>
                <w:rFonts w:ascii="Cambria" w:hAnsi="Cambria"/>
                <w:sz w:val="20"/>
                <w:szCs w:val="20"/>
              </w:rPr>
            </w:pPr>
            <w:r>
              <w:rPr>
                <w:rFonts w:ascii="Cambria" w:hAnsi="Cambria"/>
                <w:sz w:val="20"/>
                <w:szCs w:val="20"/>
              </w:rPr>
              <w:t>Descripción</w:t>
            </w:r>
          </w:p>
        </w:tc>
        <w:tc>
          <w:tcPr>
            <w:tcW w:w="893" w:type="dxa"/>
          </w:tcPr>
          <w:p w14:paraId="748C26FE" w14:textId="0016B6ED" w:rsidR="009E3DDB" w:rsidRDefault="009E3DDB" w:rsidP="00917E76">
            <w:pPr>
              <w:jc w:val="both"/>
              <w:rPr>
                <w:rFonts w:ascii="Cambria" w:hAnsi="Cambria"/>
                <w:sz w:val="20"/>
                <w:szCs w:val="20"/>
              </w:rPr>
            </w:pPr>
            <w:r>
              <w:rPr>
                <w:rFonts w:ascii="Cambria" w:hAnsi="Cambria"/>
                <w:sz w:val="20"/>
                <w:szCs w:val="20"/>
              </w:rPr>
              <w:t>Puntaje</w:t>
            </w:r>
          </w:p>
        </w:tc>
      </w:tr>
      <w:tr w:rsidR="009E3DDB" w14:paraId="0DD321BC" w14:textId="77777777" w:rsidTr="00E70311">
        <w:tc>
          <w:tcPr>
            <w:tcW w:w="1744" w:type="dxa"/>
          </w:tcPr>
          <w:p w14:paraId="623B417C" w14:textId="78C05ACC" w:rsidR="009E3DDB" w:rsidRDefault="009E3DDB" w:rsidP="00917E76">
            <w:pPr>
              <w:jc w:val="both"/>
              <w:rPr>
                <w:rFonts w:ascii="Cambria" w:hAnsi="Cambria"/>
                <w:sz w:val="20"/>
                <w:szCs w:val="20"/>
              </w:rPr>
            </w:pPr>
            <w:r>
              <w:rPr>
                <w:rFonts w:ascii="Cambria" w:hAnsi="Cambria"/>
                <w:sz w:val="20"/>
                <w:szCs w:val="20"/>
              </w:rPr>
              <w:t>Descripción</w:t>
            </w:r>
          </w:p>
        </w:tc>
        <w:tc>
          <w:tcPr>
            <w:tcW w:w="6191" w:type="dxa"/>
          </w:tcPr>
          <w:p w14:paraId="164C2AFC" w14:textId="5A7D99AD" w:rsidR="009E3DDB" w:rsidRDefault="009E3DDB" w:rsidP="00917E76">
            <w:pPr>
              <w:jc w:val="both"/>
              <w:rPr>
                <w:rFonts w:ascii="Cambria" w:hAnsi="Cambria"/>
                <w:sz w:val="20"/>
                <w:szCs w:val="20"/>
              </w:rPr>
            </w:pPr>
            <w:r w:rsidRPr="009E3DDB">
              <w:rPr>
                <w:rFonts w:ascii="Cambria" w:hAnsi="Cambria"/>
                <w:sz w:val="20"/>
                <w:szCs w:val="20"/>
              </w:rPr>
              <w:t>Identifica correctamente el problema planteado</w:t>
            </w:r>
            <w:r>
              <w:rPr>
                <w:rFonts w:ascii="Cambria" w:hAnsi="Cambria"/>
                <w:sz w:val="20"/>
                <w:szCs w:val="20"/>
              </w:rPr>
              <w:t xml:space="preserve">. </w:t>
            </w:r>
            <w:r w:rsidRPr="009E3DDB">
              <w:rPr>
                <w:rFonts w:ascii="Cambria" w:hAnsi="Cambria"/>
                <w:sz w:val="20"/>
                <w:szCs w:val="20"/>
              </w:rPr>
              <w:t>Explica por qué se considera una amenaza a la democracia</w:t>
            </w:r>
            <w:r>
              <w:rPr>
                <w:rFonts w:ascii="Cambria" w:hAnsi="Cambria"/>
                <w:sz w:val="20"/>
                <w:szCs w:val="20"/>
              </w:rPr>
              <w:t xml:space="preserve">. </w:t>
            </w:r>
            <w:r w:rsidRPr="009E3DDB">
              <w:rPr>
                <w:rFonts w:ascii="Cambria" w:hAnsi="Cambria"/>
                <w:sz w:val="20"/>
                <w:szCs w:val="20"/>
              </w:rPr>
              <w:t>Resume de forma clara y coherente el problema central del texto</w:t>
            </w:r>
            <w:r>
              <w:rPr>
                <w:rFonts w:ascii="Cambria" w:hAnsi="Cambria"/>
                <w:sz w:val="20"/>
                <w:szCs w:val="20"/>
              </w:rPr>
              <w:t>.</w:t>
            </w:r>
          </w:p>
        </w:tc>
        <w:tc>
          <w:tcPr>
            <w:tcW w:w="893" w:type="dxa"/>
          </w:tcPr>
          <w:p w14:paraId="0319BF78" w14:textId="77777777" w:rsidR="009E3DDB" w:rsidRDefault="009E3DDB" w:rsidP="00917E76">
            <w:pPr>
              <w:jc w:val="both"/>
              <w:rPr>
                <w:rFonts w:ascii="Cambria" w:hAnsi="Cambria"/>
                <w:sz w:val="20"/>
                <w:szCs w:val="20"/>
              </w:rPr>
            </w:pPr>
          </w:p>
        </w:tc>
      </w:tr>
      <w:tr w:rsidR="009E3DDB" w14:paraId="78EEFDD0" w14:textId="77777777" w:rsidTr="00E70311">
        <w:tc>
          <w:tcPr>
            <w:tcW w:w="1744" w:type="dxa"/>
          </w:tcPr>
          <w:p w14:paraId="77C1D32E" w14:textId="1948CEAD" w:rsidR="009E3DDB" w:rsidRDefault="00E70311" w:rsidP="00917E76">
            <w:pPr>
              <w:jc w:val="both"/>
              <w:rPr>
                <w:rFonts w:ascii="Cambria" w:hAnsi="Cambria"/>
                <w:sz w:val="20"/>
                <w:szCs w:val="20"/>
              </w:rPr>
            </w:pPr>
            <w:r>
              <w:rPr>
                <w:rFonts w:ascii="Cambria" w:hAnsi="Cambria"/>
                <w:sz w:val="20"/>
                <w:szCs w:val="20"/>
              </w:rPr>
              <w:t>Contextualización</w:t>
            </w:r>
          </w:p>
        </w:tc>
        <w:tc>
          <w:tcPr>
            <w:tcW w:w="6191" w:type="dxa"/>
          </w:tcPr>
          <w:p w14:paraId="61CF9128" w14:textId="5BC1C5E2" w:rsidR="009E3DDB" w:rsidRDefault="00E70311" w:rsidP="00917E76">
            <w:pPr>
              <w:jc w:val="both"/>
              <w:rPr>
                <w:rFonts w:ascii="Cambria" w:hAnsi="Cambria"/>
                <w:sz w:val="20"/>
                <w:szCs w:val="20"/>
              </w:rPr>
            </w:pPr>
            <w:r w:rsidRPr="00E70311">
              <w:rPr>
                <w:rFonts w:ascii="Cambria" w:hAnsi="Cambria"/>
                <w:sz w:val="20"/>
                <w:szCs w:val="20"/>
              </w:rPr>
              <w:t>Relaciona el caso con el contexto político y social chileno actual e identifica actores sociales involucrados.</w:t>
            </w:r>
            <w:r>
              <w:rPr>
                <w:rFonts w:ascii="Cambria" w:hAnsi="Cambria"/>
                <w:sz w:val="20"/>
                <w:szCs w:val="20"/>
              </w:rPr>
              <w:t xml:space="preserve"> </w:t>
            </w:r>
            <w:r w:rsidRPr="00E70311">
              <w:rPr>
                <w:rFonts w:ascii="Cambria" w:hAnsi="Cambria"/>
                <w:sz w:val="20"/>
                <w:szCs w:val="20"/>
              </w:rPr>
              <w:t>Establece claramente 2 o más elementos del contexto actual y explica el rol de actores relevantes.</w:t>
            </w:r>
          </w:p>
        </w:tc>
        <w:tc>
          <w:tcPr>
            <w:tcW w:w="893" w:type="dxa"/>
          </w:tcPr>
          <w:p w14:paraId="730098B3" w14:textId="77777777" w:rsidR="009E3DDB" w:rsidRDefault="009E3DDB" w:rsidP="00917E76">
            <w:pPr>
              <w:jc w:val="both"/>
              <w:rPr>
                <w:rFonts w:ascii="Cambria" w:hAnsi="Cambria"/>
                <w:sz w:val="20"/>
                <w:szCs w:val="20"/>
              </w:rPr>
            </w:pPr>
          </w:p>
        </w:tc>
      </w:tr>
      <w:tr w:rsidR="009E3DDB" w14:paraId="61B109B4" w14:textId="77777777" w:rsidTr="00E70311">
        <w:tc>
          <w:tcPr>
            <w:tcW w:w="1744" w:type="dxa"/>
          </w:tcPr>
          <w:p w14:paraId="038C1F42" w14:textId="3F3592C6" w:rsidR="009E3DDB" w:rsidRDefault="00E70311" w:rsidP="00917E76">
            <w:pPr>
              <w:jc w:val="both"/>
              <w:rPr>
                <w:rFonts w:ascii="Cambria" w:hAnsi="Cambria"/>
                <w:sz w:val="20"/>
                <w:szCs w:val="20"/>
              </w:rPr>
            </w:pPr>
            <w:r>
              <w:rPr>
                <w:rFonts w:ascii="Cambria" w:hAnsi="Cambria"/>
                <w:sz w:val="20"/>
                <w:szCs w:val="20"/>
              </w:rPr>
              <w:t>Causas y consecuencias</w:t>
            </w:r>
          </w:p>
        </w:tc>
        <w:tc>
          <w:tcPr>
            <w:tcW w:w="6191" w:type="dxa"/>
          </w:tcPr>
          <w:p w14:paraId="3197E2D8" w14:textId="7228F268" w:rsidR="009E3DDB" w:rsidRDefault="00E70311" w:rsidP="00917E76">
            <w:pPr>
              <w:jc w:val="both"/>
              <w:rPr>
                <w:rFonts w:ascii="Cambria" w:hAnsi="Cambria"/>
                <w:sz w:val="20"/>
                <w:szCs w:val="20"/>
              </w:rPr>
            </w:pPr>
            <w:r w:rsidRPr="00E70311">
              <w:rPr>
                <w:rFonts w:ascii="Cambria" w:hAnsi="Cambria"/>
                <w:sz w:val="20"/>
                <w:szCs w:val="20"/>
              </w:rPr>
              <w:t xml:space="preserve">Identifica y explica causas y consecuencias del fenómeno de </w:t>
            </w:r>
            <w:r w:rsidR="00841CED">
              <w:rPr>
                <w:rFonts w:ascii="Cambria" w:hAnsi="Cambria"/>
                <w:sz w:val="20"/>
                <w:szCs w:val="20"/>
              </w:rPr>
              <w:t>la desigualdad</w:t>
            </w:r>
            <w:r w:rsidRPr="00E70311">
              <w:rPr>
                <w:rFonts w:ascii="Cambria" w:hAnsi="Cambria"/>
                <w:sz w:val="20"/>
                <w:szCs w:val="20"/>
              </w:rPr>
              <w:t>.</w:t>
            </w:r>
            <w:r>
              <w:rPr>
                <w:rFonts w:ascii="Cambria" w:hAnsi="Cambria"/>
                <w:sz w:val="20"/>
                <w:szCs w:val="20"/>
              </w:rPr>
              <w:t xml:space="preserve"> E</w:t>
            </w:r>
            <w:r w:rsidRPr="00E70311">
              <w:rPr>
                <w:rFonts w:ascii="Cambria" w:hAnsi="Cambria"/>
                <w:sz w:val="20"/>
                <w:szCs w:val="20"/>
              </w:rPr>
              <w:t>xplica 2 o más causas y 2 o más consecuencias de forma clara, coherente y fundamentada.</w:t>
            </w:r>
          </w:p>
        </w:tc>
        <w:tc>
          <w:tcPr>
            <w:tcW w:w="893" w:type="dxa"/>
          </w:tcPr>
          <w:p w14:paraId="2AE65754" w14:textId="77777777" w:rsidR="009E3DDB" w:rsidRDefault="009E3DDB" w:rsidP="00917E76">
            <w:pPr>
              <w:jc w:val="both"/>
              <w:rPr>
                <w:rFonts w:ascii="Cambria" w:hAnsi="Cambria"/>
                <w:sz w:val="20"/>
                <w:szCs w:val="20"/>
              </w:rPr>
            </w:pPr>
          </w:p>
        </w:tc>
      </w:tr>
      <w:tr w:rsidR="009E3DDB" w14:paraId="0B896505" w14:textId="77777777" w:rsidTr="00E70311">
        <w:tc>
          <w:tcPr>
            <w:tcW w:w="1744" w:type="dxa"/>
          </w:tcPr>
          <w:p w14:paraId="23F60D1E" w14:textId="3CAA6959" w:rsidR="009E3DDB" w:rsidRDefault="009E3DDB" w:rsidP="00917E76">
            <w:pPr>
              <w:jc w:val="both"/>
              <w:rPr>
                <w:rFonts w:ascii="Cambria" w:hAnsi="Cambria"/>
                <w:sz w:val="20"/>
                <w:szCs w:val="20"/>
              </w:rPr>
            </w:pPr>
            <w:r>
              <w:rPr>
                <w:rFonts w:ascii="Cambria" w:hAnsi="Cambria"/>
                <w:sz w:val="20"/>
                <w:szCs w:val="20"/>
              </w:rPr>
              <w:t>Juicio de valor</w:t>
            </w:r>
          </w:p>
        </w:tc>
        <w:tc>
          <w:tcPr>
            <w:tcW w:w="6191" w:type="dxa"/>
          </w:tcPr>
          <w:p w14:paraId="3162108A" w14:textId="4B6666A1" w:rsidR="009E3DDB" w:rsidRPr="009E3DDB" w:rsidRDefault="009E3DDB" w:rsidP="00917E76">
            <w:pPr>
              <w:jc w:val="both"/>
              <w:rPr>
                <w:rFonts w:ascii="Cambria" w:hAnsi="Cambria"/>
                <w:sz w:val="20"/>
                <w:szCs w:val="20"/>
              </w:rPr>
            </w:pPr>
            <w:r w:rsidRPr="009E3DDB">
              <w:rPr>
                <w:rFonts w:ascii="Cambria" w:hAnsi="Cambria"/>
                <w:sz w:val="20"/>
                <w:szCs w:val="20"/>
              </w:rPr>
              <w:t>Expone una postura clara sobre el rumbo actual de Chile</w:t>
            </w:r>
            <w:r>
              <w:rPr>
                <w:rFonts w:ascii="Cambria" w:hAnsi="Cambria"/>
                <w:sz w:val="20"/>
                <w:szCs w:val="20"/>
              </w:rPr>
              <w:t xml:space="preserve">. </w:t>
            </w:r>
            <w:r w:rsidRPr="009E3DDB">
              <w:rPr>
                <w:rFonts w:ascii="Cambria" w:hAnsi="Cambria"/>
                <w:sz w:val="20"/>
                <w:szCs w:val="20"/>
              </w:rPr>
              <w:t>Usa argumentos del texto y su visión personal</w:t>
            </w:r>
            <w:r>
              <w:rPr>
                <w:rFonts w:ascii="Cambria" w:hAnsi="Cambria"/>
                <w:sz w:val="20"/>
                <w:szCs w:val="20"/>
              </w:rPr>
              <w:t xml:space="preserve">. </w:t>
            </w:r>
            <w:r w:rsidRPr="009E3DDB">
              <w:rPr>
                <w:rFonts w:ascii="Cambria" w:hAnsi="Cambria"/>
                <w:sz w:val="20"/>
                <w:szCs w:val="20"/>
              </w:rPr>
              <w:t>Evalúa riesgos o avances democráticos con mirada crítica</w:t>
            </w:r>
            <w:r>
              <w:rPr>
                <w:rFonts w:ascii="Cambria" w:hAnsi="Cambria"/>
                <w:sz w:val="20"/>
                <w:szCs w:val="20"/>
              </w:rPr>
              <w:t>.</w:t>
            </w:r>
          </w:p>
        </w:tc>
        <w:tc>
          <w:tcPr>
            <w:tcW w:w="893" w:type="dxa"/>
          </w:tcPr>
          <w:p w14:paraId="1A215367" w14:textId="77777777" w:rsidR="009E3DDB" w:rsidRDefault="009E3DDB" w:rsidP="00917E76">
            <w:pPr>
              <w:jc w:val="both"/>
              <w:rPr>
                <w:rFonts w:ascii="Cambria" w:hAnsi="Cambria"/>
                <w:sz w:val="20"/>
                <w:szCs w:val="20"/>
              </w:rPr>
            </w:pPr>
          </w:p>
        </w:tc>
      </w:tr>
      <w:tr w:rsidR="009E3DDB" w14:paraId="6A644275" w14:textId="77777777" w:rsidTr="00E70311">
        <w:tc>
          <w:tcPr>
            <w:tcW w:w="1744" w:type="dxa"/>
          </w:tcPr>
          <w:p w14:paraId="076C3C66" w14:textId="5CF2842D" w:rsidR="009E3DDB" w:rsidRDefault="009E3DDB" w:rsidP="00917E76">
            <w:pPr>
              <w:jc w:val="both"/>
              <w:rPr>
                <w:rFonts w:ascii="Cambria" w:hAnsi="Cambria"/>
                <w:sz w:val="20"/>
                <w:szCs w:val="20"/>
              </w:rPr>
            </w:pPr>
            <w:r>
              <w:rPr>
                <w:rFonts w:ascii="Cambria" w:hAnsi="Cambria"/>
                <w:sz w:val="20"/>
                <w:szCs w:val="20"/>
              </w:rPr>
              <w:t>Propuesta</w:t>
            </w:r>
          </w:p>
        </w:tc>
        <w:tc>
          <w:tcPr>
            <w:tcW w:w="6191" w:type="dxa"/>
          </w:tcPr>
          <w:p w14:paraId="5E55BBA4" w14:textId="6977C5AA" w:rsidR="009E3DDB" w:rsidRPr="009E3DDB" w:rsidRDefault="009E3DDB" w:rsidP="00917E76">
            <w:pPr>
              <w:jc w:val="both"/>
              <w:rPr>
                <w:rFonts w:ascii="Cambria" w:hAnsi="Cambria"/>
                <w:sz w:val="20"/>
                <w:szCs w:val="20"/>
              </w:rPr>
            </w:pPr>
            <w:r w:rsidRPr="009E3DDB">
              <w:rPr>
                <w:rFonts w:ascii="Cambria" w:hAnsi="Cambria"/>
                <w:sz w:val="20"/>
                <w:szCs w:val="20"/>
              </w:rPr>
              <w:t>Propone una medida concreta, clara y coherente</w:t>
            </w:r>
            <w:r>
              <w:rPr>
                <w:rFonts w:ascii="Cambria" w:hAnsi="Cambria"/>
                <w:sz w:val="20"/>
                <w:szCs w:val="20"/>
              </w:rPr>
              <w:t xml:space="preserve">. </w:t>
            </w:r>
            <w:r w:rsidRPr="009E3DDB">
              <w:rPr>
                <w:rFonts w:ascii="Cambria" w:hAnsi="Cambria"/>
                <w:sz w:val="20"/>
                <w:szCs w:val="20"/>
              </w:rPr>
              <w:t>Justifica la propuesta con base en el análisis</w:t>
            </w:r>
            <w:r>
              <w:rPr>
                <w:rFonts w:ascii="Cambria" w:hAnsi="Cambria"/>
                <w:sz w:val="20"/>
                <w:szCs w:val="20"/>
              </w:rPr>
              <w:t xml:space="preserve">. </w:t>
            </w:r>
            <w:r w:rsidRPr="009E3DDB">
              <w:rPr>
                <w:rFonts w:ascii="Cambria" w:hAnsi="Cambria"/>
                <w:sz w:val="20"/>
                <w:szCs w:val="20"/>
              </w:rPr>
              <w:t>Asegura el respeto a los principios democráticos y DD.HH.</w:t>
            </w:r>
          </w:p>
        </w:tc>
        <w:tc>
          <w:tcPr>
            <w:tcW w:w="893" w:type="dxa"/>
          </w:tcPr>
          <w:p w14:paraId="1A0C7153" w14:textId="77777777" w:rsidR="009E3DDB" w:rsidRDefault="009E3DDB" w:rsidP="00917E76">
            <w:pPr>
              <w:jc w:val="both"/>
              <w:rPr>
                <w:rFonts w:ascii="Cambria" w:hAnsi="Cambria"/>
                <w:sz w:val="20"/>
                <w:szCs w:val="20"/>
              </w:rPr>
            </w:pPr>
          </w:p>
        </w:tc>
      </w:tr>
      <w:tr w:rsidR="009E3DDB" w14:paraId="416EF098" w14:textId="77777777" w:rsidTr="00E70311">
        <w:tc>
          <w:tcPr>
            <w:tcW w:w="1744" w:type="dxa"/>
          </w:tcPr>
          <w:p w14:paraId="40D131AF" w14:textId="168495AE" w:rsidR="009E3DDB" w:rsidRDefault="00A67164" w:rsidP="00917E76">
            <w:pPr>
              <w:jc w:val="both"/>
              <w:rPr>
                <w:rFonts w:ascii="Cambria" w:hAnsi="Cambria"/>
                <w:sz w:val="20"/>
                <w:szCs w:val="20"/>
              </w:rPr>
            </w:pPr>
            <w:r>
              <w:rPr>
                <w:rFonts w:ascii="Cambria" w:hAnsi="Cambria"/>
                <w:sz w:val="20"/>
                <w:szCs w:val="20"/>
              </w:rPr>
              <w:t>Claridad y coherencia</w:t>
            </w:r>
          </w:p>
        </w:tc>
        <w:tc>
          <w:tcPr>
            <w:tcW w:w="6191" w:type="dxa"/>
          </w:tcPr>
          <w:p w14:paraId="346BF086" w14:textId="5CECFBCA" w:rsidR="009E3DDB" w:rsidRPr="009E3DDB" w:rsidRDefault="00A67164" w:rsidP="00917E76">
            <w:pPr>
              <w:jc w:val="both"/>
              <w:rPr>
                <w:rFonts w:ascii="Cambria" w:hAnsi="Cambria"/>
                <w:sz w:val="20"/>
                <w:szCs w:val="20"/>
              </w:rPr>
            </w:pPr>
            <w:r w:rsidRPr="00A67164">
              <w:rPr>
                <w:rFonts w:ascii="Cambria" w:hAnsi="Cambria"/>
                <w:sz w:val="20"/>
                <w:szCs w:val="20"/>
              </w:rPr>
              <w:t>Presenta el análisis de forma estructurada, clara y coherente.</w:t>
            </w:r>
            <w:r>
              <w:rPr>
                <w:rFonts w:ascii="Cambria" w:hAnsi="Cambria"/>
                <w:sz w:val="20"/>
                <w:szCs w:val="20"/>
              </w:rPr>
              <w:t xml:space="preserve"> Utiliza una redacción adecuada al análisis y no presenta fartas de ortografía.</w:t>
            </w:r>
          </w:p>
        </w:tc>
        <w:tc>
          <w:tcPr>
            <w:tcW w:w="893" w:type="dxa"/>
          </w:tcPr>
          <w:p w14:paraId="2BF71860" w14:textId="77777777" w:rsidR="009E3DDB" w:rsidRDefault="009E3DDB" w:rsidP="00917E76">
            <w:pPr>
              <w:jc w:val="both"/>
              <w:rPr>
                <w:rFonts w:ascii="Cambria" w:hAnsi="Cambria"/>
                <w:sz w:val="20"/>
                <w:szCs w:val="20"/>
              </w:rPr>
            </w:pPr>
          </w:p>
        </w:tc>
      </w:tr>
    </w:tbl>
    <w:p w14:paraId="375FC810" w14:textId="2A3AB02F" w:rsidR="009E3DDB" w:rsidRDefault="00A67164" w:rsidP="00917E76">
      <w:pPr>
        <w:spacing w:after="0"/>
        <w:jc w:val="both"/>
        <w:rPr>
          <w:rFonts w:ascii="Cambria" w:hAnsi="Cambria"/>
          <w:sz w:val="20"/>
          <w:szCs w:val="20"/>
        </w:rPr>
      </w:pPr>
      <w:r>
        <w:rPr>
          <w:rFonts w:ascii="Cambria" w:hAnsi="Cambria"/>
          <w:sz w:val="20"/>
          <w:szCs w:val="20"/>
        </w:rPr>
        <w:t>3 pts. Cumple completamente el indicador</w:t>
      </w:r>
    </w:p>
    <w:p w14:paraId="2F0140CE" w14:textId="56B6F042" w:rsidR="00A67164" w:rsidRDefault="00A67164" w:rsidP="00917E76">
      <w:pPr>
        <w:spacing w:after="0"/>
        <w:jc w:val="both"/>
        <w:rPr>
          <w:rFonts w:ascii="Cambria" w:hAnsi="Cambria"/>
          <w:sz w:val="20"/>
          <w:szCs w:val="20"/>
        </w:rPr>
      </w:pPr>
      <w:r>
        <w:rPr>
          <w:rFonts w:ascii="Cambria" w:hAnsi="Cambria"/>
          <w:sz w:val="20"/>
          <w:szCs w:val="20"/>
        </w:rPr>
        <w:t>2 pts. Cumple en indicador medianamente</w:t>
      </w:r>
    </w:p>
    <w:p w14:paraId="077A5AA9" w14:textId="3E465711" w:rsidR="00A67164" w:rsidRDefault="00A67164" w:rsidP="00917E76">
      <w:pPr>
        <w:spacing w:after="0"/>
        <w:jc w:val="both"/>
        <w:rPr>
          <w:rFonts w:ascii="Cambria" w:hAnsi="Cambria"/>
          <w:sz w:val="20"/>
          <w:szCs w:val="20"/>
        </w:rPr>
      </w:pPr>
      <w:r>
        <w:rPr>
          <w:rFonts w:ascii="Cambria" w:hAnsi="Cambria"/>
          <w:sz w:val="20"/>
          <w:szCs w:val="20"/>
        </w:rPr>
        <w:t>1 pt. Cumple el indicador de manera superficial</w:t>
      </w:r>
    </w:p>
    <w:p w14:paraId="75AC0335" w14:textId="6AF47D7B" w:rsidR="00A67164" w:rsidRPr="00A80AFA" w:rsidRDefault="00A67164" w:rsidP="00917E76">
      <w:pPr>
        <w:spacing w:after="0"/>
        <w:jc w:val="both"/>
        <w:rPr>
          <w:rFonts w:ascii="Cambria" w:hAnsi="Cambria"/>
          <w:sz w:val="20"/>
          <w:szCs w:val="20"/>
        </w:rPr>
      </w:pPr>
      <w:r>
        <w:rPr>
          <w:rFonts w:ascii="Cambria" w:hAnsi="Cambria"/>
          <w:sz w:val="20"/>
          <w:szCs w:val="20"/>
        </w:rPr>
        <w:t>0 pt. No cumple en lindicador</w:t>
      </w:r>
    </w:p>
    <w:sectPr w:rsidR="00A67164" w:rsidRPr="00A80AFA" w:rsidSect="00C34071">
      <w:headerReference w:type="default" r:id="rId7"/>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34186" w14:textId="77777777" w:rsidR="00023457" w:rsidRDefault="00023457" w:rsidP="008C0FD5">
      <w:pPr>
        <w:spacing w:after="0" w:line="240" w:lineRule="auto"/>
      </w:pPr>
      <w:r>
        <w:separator/>
      </w:r>
    </w:p>
  </w:endnote>
  <w:endnote w:type="continuationSeparator" w:id="0">
    <w:p w14:paraId="79002839" w14:textId="77777777" w:rsidR="00023457" w:rsidRDefault="00023457" w:rsidP="008C0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0927A" w14:textId="77777777" w:rsidR="00023457" w:rsidRDefault="00023457" w:rsidP="008C0FD5">
      <w:pPr>
        <w:spacing w:after="0" w:line="240" w:lineRule="auto"/>
      </w:pPr>
      <w:r>
        <w:separator/>
      </w:r>
    </w:p>
  </w:footnote>
  <w:footnote w:type="continuationSeparator" w:id="0">
    <w:p w14:paraId="09DCC4E1" w14:textId="77777777" w:rsidR="00023457" w:rsidRDefault="00023457" w:rsidP="008C0F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C16D5" w14:textId="73218F1D" w:rsidR="008C0FD5" w:rsidRDefault="00C34071">
    <w:pPr>
      <w:pStyle w:val="Encabezado"/>
    </w:pPr>
    <w:r>
      <w:rPr>
        <w:noProof/>
      </w:rPr>
      <mc:AlternateContent>
        <mc:Choice Requires="wps">
          <w:drawing>
            <wp:anchor distT="0" distB="0" distL="114300" distR="114300" simplePos="0" relativeHeight="251661312" behindDoc="0" locked="0" layoutInCell="1" allowOverlap="1" wp14:anchorId="440214C3" wp14:editId="566EC8FE">
              <wp:simplePos x="0" y="0"/>
              <wp:positionH relativeFrom="column">
                <wp:posOffset>4493260</wp:posOffset>
              </wp:positionH>
              <wp:positionV relativeFrom="paragraph">
                <wp:posOffset>-30480</wp:posOffset>
              </wp:positionV>
              <wp:extent cx="1905000" cy="476885"/>
              <wp:effectExtent l="0" t="0" r="0" b="0"/>
              <wp:wrapNone/>
              <wp:docPr id="2109181977"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476885"/>
                      </a:xfrm>
                      <a:prstGeom prst="rect">
                        <a:avLst/>
                      </a:prstGeom>
                      <a:noFill/>
                    </wps:spPr>
                    <wps:txbx>
                      <w:txbxContent>
                        <w:p w14:paraId="2B61A509" w14:textId="77777777" w:rsidR="008C0FD5" w:rsidRPr="00732B2B" w:rsidRDefault="008C0FD5" w:rsidP="008C0FD5">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w:t>
                          </w:r>
                          <w:r>
                            <w:rPr>
                              <w:rFonts w:ascii="Cambria" w:hAnsi="Cambria"/>
                              <w:color w:val="000000" w:themeColor="text1"/>
                              <w:kern w:val="24"/>
                              <w:sz w:val="16"/>
                              <w:szCs w:val="16"/>
                            </w:rPr>
                            <w:t>Educación Ciudadana.</w:t>
                          </w:r>
                          <w:r w:rsidRPr="00732B2B">
                            <w:rPr>
                              <w:rFonts w:ascii="Cambria" w:hAnsi="Cambria"/>
                              <w:color w:val="000000" w:themeColor="text1"/>
                              <w:kern w:val="24"/>
                              <w:sz w:val="16"/>
                              <w:szCs w:val="16"/>
                            </w:rPr>
                            <w:t xml:space="preserve"> </w:t>
                          </w:r>
                        </w:p>
                        <w:p w14:paraId="5C051E1D" w14:textId="77777777" w:rsidR="008C0FD5" w:rsidRPr="00732B2B" w:rsidRDefault="008C0FD5" w:rsidP="008C0FD5">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4B612230" w14:textId="77777777" w:rsidR="008C0FD5" w:rsidRPr="00732B2B" w:rsidRDefault="008C0FD5" w:rsidP="008C0FD5">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3° Medio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440214C3" id="_x0000_t202" coordsize="21600,21600" o:spt="202" path="m,l,21600r21600,l21600,xe">
              <v:stroke joinstyle="miter"/>
              <v:path gradientshapeok="t" o:connecttype="rect"/>
            </v:shapetype>
            <v:shape id="Cuadro de texto 3" o:spid="_x0000_s1026" type="#_x0000_t202" style="position:absolute;margin-left:353.8pt;margin-top:-2.4pt;width:150pt;height:3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" filled="f" stroked="f">
              <v:textbox style="mso-fit-shape-to-text:t">
                <w:txbxContent>
                  <w:p w14:paraId="2B61A509" w14:textId="77777777" w:rsidR="008C0FD5" w:rsidRPr="00732B2B" w:rsidRDefault="008C0FD5" w:rsidP="008C0FD5">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w:t>
                    </w:r>
                    <w:r>
                      <w:rPr>
                        <w:rFonts w:ascii="Cambria" w:hAnsi="Cambria"/>
                        <w:color w:val="000000" w:themeColor="text1"/>
                        <w:kern w:val="24"/>
                        <w:sz w:val="16"/>
                        <w:szCs w:val="16"/>
                      </w:rPr>
                      <w:t>Educación Ciudadana.</w:t>
                    </w:r>
                    <w:r w:rsidRPr="00732B2B">
                      <w:rPr>
                        <w:rFonts w:ascii="Cambria" w:hAnsi="Cambria"/>
                        <w:color w:val="000000" w:themeColor="text1"/>
                        <w:kern w:val="24"/>
                        <w:sz w:val="16"/>
                        <w:szCs w:val="16"/>
                      </w:rPr>
                      <w:t xml:space="preserve"> </w:t>
                    </w:r>
                  </w:p>
                  <w:p w14:paraId="5C051E1D" w14:textId="77777777" w:rsidR="008C0FD5" w:rsidRPr="00732B2B" w:rsidRDefault="008C0FD5" w:rsidP="008C0FD5">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4B612230" w14:textId="77777777" w:rsidR="008C0FD5" w:rsidRPr="00732B2B" w:rsidRDefault="008C0FD5" w:rsidP="008C0FD5">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3° Medio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23A2A51" wp14:editId="795C7125">
              <wp:simplePos x="0" y="0"/>
              <wp:positionH relativeFrom="column">
                <wp:posOffset>-621665</wp:posOffset>
              </wp:positionH>
              <wp:positionV relativeFrom="paragraph">
                <wp:posOffset>-255270</wp:posOffset>
              </wp:positionV>
              <wp:extent cx="2040890" cy="676275"/>
              <wp:effectExtent l="0" t="0" r="0" b="0"/>
              <wp:wrapNone/>
              <wp:docPr id="40456018"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11471A8C" w14:textId="77777777" w:rsidR="008C0FD5" w:rsidRDefault="008C0FD5" w:rsidP="008C0FD5">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6FD22BCC" w14:textId="77777777" w:rsidR="008C0FD5" w:rsidRDefault="008C0FD5" w:rsidP="008C0FD5">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6CE72120" w14:textId="77777777" w:rsidR="008C0FD5" w:rsidRDefault="008C0FD5" w:rsidP="008C0FD5">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560BDC3F" wp14:editId="200D5034">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23A2A51" id="Cuadro de texto 1" o:spid="_x0000_s1027" type="#_x0000_t202" style="position:absolute;margin-left:-48.95pt;margin-top:-20.1pt;width:160.7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" filled="f" stroked="f">
              <v:textbox inset="0,0,0,0">
                <w:txbxContent>
                  <w:p w14:paraId="11471A8C" w14:textId="77777777" w:rsidR="008C0FD5" w:rsidRDefault="008C0FD5" w:rsidP="008C0FD5">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6FD22BCC" w14:textId="77777777" w:rsidR="008C0FD5" w:rsidRDefault="008C0FD5" w:rsidP="008C0FD5">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w:t>
                    </w:r>
                    <w:proofErr w:type="gramStart"/>
                    <w:r>
                      <w:rPr>
                        <w:rFonts w:ascii="Cambria" w:eastAsia="Cambria" w:hAnsi="Cambria" w:cs="Cambria"/>
                        <w:color w:val="000000" w:themeColor="text1"/>
                        <w:spacing w:val="1"/>
                        <w:kern w:val="24"/>
                        <w:sz w:val="16"/>
                        <w:szCs w:val="16"/>
                        <w:lang w:val="es-ES"/>
                      </w:rPr>
                      <w:t>Técnico Pedagógica</w:t>
                    </w:r>
                    <w:proofErr w:type="gramEnd"/>
                    <w:r>
                      <w:rPr>
                        <w:rFonts w:ascii="Cambria" w:eastAsia="Cambria" w:hAnsi="Cambria" w:cs="Cambria"/>
                        <w:color w:val="000000" w:themeColor="text1"/>
                        <w:spacing w:val="1"/>
                        <w:kern w:val="24"/>
                        <w:sz w:val="16"/>
                        <w:szCs w:val="16"/>
                        <w:lang w:val="es-ES"/>
                      </w:rPr>
                      <w:t xml:space="preserve"> </w:t>
                    </w:r>
                  </w:p>
                  <w:p w14:paraId="6CE72120" w14:textId="77777777" w:rsidR="008C0FD5" w:rsidRDefault="008C0FD5" w:rsidP="008C0FD5">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560BDC3F" wp14:editId="200D5034">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F7FA0"/>
    <w:multiLevelType w:val="hybridMultilevel"/>
    <w:tmpl w:val="EACE8A40"/>
    <w:lvl w:ilvl="0" w:tplc="99107F08">
      <w:numFmt w:val="bullet"/>
      <w:lvlText w:val="-"/>
      <w:lvlJc w:val="left"/>
      <w:pPr>
        <w:ind w:left="720" w:hanging="360"/>
      </w:pPr>
      <w:rPr>
        <w:rFonts w:ascii="Cambria" w:eastAsiaTheme="minorHAnsi" w:hAnsi="Cambri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4A2A6E4C"/>
    <w:multiLevelType w:val="hybridMultilevel"/>
    <w:tmpl w:val="8FDC8B50"/>
    <w:lvl w:ilvl="0" w:tplc="BAACDD18">
      <w:start w:val="1"/>
      <w:numFmt w:val="decimal"/>
      <w:lvlText w:val="%1)"/>
      <w:lvlJc w:val="left"/>
      <w:pPr>
        <w:ind w:left="1080" w:hanging="360"/>
      </w:pPr>
      <w:rPr>
        <w:rFonts w:hint="default"/>
        <w:b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4C214F0D"/>
    <w:multiLevelType w:val="hybridMultilevel"/>
    <w:tmpl w:val="AEC4071C"/>
    <w:lvl w:ilvl="0" w:tplc="DD826ADA">
      <w:start w:val="1"/>
      <w:numFmt w:val="decimal"/>
      <w:lvlText w:val="%1)"/>
      <w:lvlJc w:val="left"/>
      <w:pPr>
        <w:ind w:left="1080" w:hanging="360"/>
      </w:pPr>
      <w:rPr>
        <w:rFonts w:hint="default"/>
        <w:b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16cid:durableId="1140879409">
    <w:abstractNumId w:val="0"/>
  </w:num>
  <w:num w:numId="2" w16cid:durableId="449011757">
    <w:abstractNumId w:val="1"/>
  </w:num>
  <w:num w:numId="3" w16cid:durableId="6960799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FD5"/>
    <w:rsid w:val="00023457"/>
    <w:rsid w:val="0006779C"/>
    <w:rsid w:val="000D280D"/>
    <w:rsid w:val="000F2D9D"/>
    <w:rsid w:val="001534C5"/>
    <w:rsid w:val="001B63A1"/>
    <w:rsid w:val="003E15B7"/>
    <w:rsid w:val="00465309"/>
    <w:rsid w:val="004B6D70"/>
    <w:rsid w:val="00500351"/>
    <w:rsid w:val="005206A2"/>
    <w:rsid w:val="0065351B"/>
    <w:rsid w:val="006F4807"/>
    <w:rsid w:val="007328DD"/>
    <w:rsid w:val="008246CC"/>
    <w:rsid w:val="0082733B"/>
    <w:rsid w:val="00841CED"/>
    <w:rsid w:val="00862734"/>
    <w:rsid w:val="008C0FD5"/>
    <w:rsid w:val="008E13FC"/>
    <w:rsid w:val="00917E76"/>
    <w:rsid w:val="00936DE4"/>
    <w:rsid w:val="009E3DDB"/>
    <w:rsid w:val="00A40DEB"/>
    <w:rsid w:val="00A67164"/>
    <w:rsid w:val="00A80AFA"/>
    <w:rsid w:val="00A970F6"/>
    <w:rsid w:val="00C34071"/>
    <w:rsid w:val="00C6646A"/>
    <w:rsid w:val="00D0072C"/>
    <w:rsid w:val="00D56D0F"/>
    <w:rsid w:val="00DE63B3"/>
    <w:rsid w:val="00E42FB9"/>
    <w:rsid w:val="00E70311"/>
    <w:rsid w:val="00EA4691"/>
    <w:rsid w:val="00F52E28"/>
    <w:rsid w:val="00FB4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3045F"/>
  <w15:chartTrackingRefBased/>
  <w15:docId w15:val="{3847FFCB-DAAA-4E5B-81E9-5A14B2B1E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m"/>
    <w:qFormat/>
    <w:rsid w:val="008C0FD5"/>
    <w:rPr>
      <w:kern w:val="0"/>
      <w:lang w:val="es-CL"/>
    </w:rPr>
  </w:style>
  <w:style w:type="paragraph" w:styleId="Ttulo1">
    <w:name w:val="heading 1"/>
    <w:basedOn w:val="Normal"/>
    <w:next w:val="Normal"/>
    <w:link w:val="Ttulo1Car"/>
    <w:uiPriority w:val="9"/>
    <w:qFormat/>
    <w:rsid w:val="008C0F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C0F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C0FD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C0FD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C0FD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C0FD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C0FD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C0FD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C0FD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C0FD5"/>
    <w:rPr>
      <w:rFonts w:asciiTheme="majorHAnsi" w:eastAsiaTheme="majorEastAsia" w:hAnsiTheme="majorHAnsi" w:cstheme="majorBidi"/>
      <w:color w:val="0F4761" w:themeColor="accent1" w:themeShade="BF"/>
      <w:kern w:val="0"/>
      <w:sz w:val="40"/>
      <w:szCs w:val="40"/>
      <w:lang w:val="es-CL"/>
    </w:rPr>
  </w:style>
  <w:style w:type="character" w:customStyle="1" w:styleId="Ttulo2Car">
    <w:name w:val="Título 2 Car"/>
    <w:basedOn w:val="Fuentedeprrafopredeter"/>
    <w:link w:val="Ttulo2"/>
    <w:uiPriority w:val="9"/>
    <w:semiHidden/>
    <w:rsid w:val="008C0FD5"/>
    <w:rPr>
      <w:rFonts w:asciiTheme="majorHAnsi" w:eastAsiaTheme="majorEastAsia" w:hAnsiTheme="majorHAnsi" w:cstheme="majorBidi"/>
      <w:color w:val="0F4761" w:themeColor="accent1" w:themeShade="BF"/>
      <w:kern w:val="0"/>
      <w:sz w:val="32"/>
      <w:szCs w:val="32"/>
      <w:lang w:val="es-CL"/>
    </w:rPr>
  </w:style>
  <w:style w:type="character" w:customStyle="1" w:styleId="Ttulo3Car">
    <w:name w:val="Título 3 Car"/>
    <w:basedOn w:val="Fuentedeprrafopredeter"/>
    <w:link w:val="Ttulo3"/>
    <w:uiPriority w:val="9"/>
    <w:semiHidden/>
    <w:rsid w:val="008C0FD5"/>
    <w:rPr>
      <w:rFonts w:eastAsiaTheme="majorEastAsia" w:cstheme="majorBidi"/>
      <w:color w:val="0F4761" w:themeColor="accent1" w:themeShade="BF"/>
      <w:kern w:val="0"/>
      <w:sz w:val="28"/>
      <w:szCs w:val="28"/>
      <w:lang w:val="es-CL"/>
    </w:rPr>
  </w:style>
  <w:style w:type="character" w:customStyle="1" w:styleId="Ttulo4Car">
    <w:name w:val="Título 4 Car"/>
    <w:basedOn w:val="Fuentedeprrafopredeter"/>
    <w:link w:val="Ttulo4"/>
    <w:uiPriority w:val="9"/>
    <w:semiHidden/>
    <w:rsid w:val="008C0FD5"/>
    <w:rPr>
      <w:rFonts w:eastAsiaTheme="majorEastAsia" w:cstheme="majorBidi"/>
      <w:i/>
      <w:iCs/>
      <w:color w:val="0F4761" w:themeColor="accent1" w:themeShade="BF"/>
      <w:kern w:val="0"/>
      <w:lang w:val="es-CL"/>
    </w:rPr>
  </w:style>
  <w:style w:type="character" w:customStyle="1" w:styleId="Ttulo5Car">
    <w:name w:val="Título 5 Car"/>
    <w:basedOn w:val="Fuentedeprrafopredeter"/>
    <w:link w:val="Ttulo5"/>
    <w:uiPriority w:val="9"/>
    <w:semiHidden/>
    <w:rsid w:val="008C0FD5"/>
    <w:rPr>
      <w:rFonts w:eastAsiaTheme="majorEastAsia" w:cstheme="majorBidi"/>
      <w:color w:val="0F4761" w:themeColor="accent1" w:themeShade="BF"/>
      <w:kern w:val="0"/>
      <w:lang w:val="es-CL"/>
    </w:rPr>
  </w:style>
  <w:style w:type="character" w:customStyle="1" w:styleId="Ttulo6Car">
    <w:name w:val="Título 6 Car"/>
    <w:basedOn w:val="Fuentedeprrafopredeter"/>
    <w:link w:val="Ttulo6"/>
    <w:uiPriority w:val="9"/>
    <w:semiHidden/>
    <w:rsid w:val="008C0FD5"/>
    <w:rPr>
      <w:rFonts w:eastAsiaTheme="majorEastAsia" w:cstheme="majorBidi"/>
      <w:i/>
      <w:iCs/>
      <w:color w:val="595959" w:themeColor="text1" w:themeTint="A6"/>
      <w:kern w:val="0"/>
      <w:lang w:val="es-CL"/>
    </w:rPr>
  </w:style>
  <w:style w:type="character" w:customStyle="1" w:styleId="Ttulo7Car">
    <w:name w:val="Título 7 Car"/>
    <w:basedOn w:val="Fuentedeprrafopredeter"/>
    <w:link w:val="Ttulo7"/>
    <w:uiPriority w:val="9"/>
    <w:semiHidden/>
    <w:rsid w:val="008C0FD5"/>
    <w:rPr>
      <w:rFonts w:eastAsiaTheme="majorEastAsia" w:cstheme="majorBidi"/>
      <w:color w:val="595959" w:themeColor="text1" w:themeTint="A6"/>
      <w:kern w:val="0"/>
      <w:lang w:val="es-CL"/>
    </w:rPr>
  </w:style>
  <w:style w:type="character" w:customStyle="1" w:styleId="Ttulo8Car">
    <w:name w:val="Título 8 Car"/>
    <w:basedOn w:val="Fuentedeprrafopredeter"/>
    <w:link w:val="Ttulo8"/>
    <w:uiPriority w:val="9"/>
    <w:semiHidden/>
    <w:rsid w:val="008C0FD5"/>
    <w:rPr>
      <w:rFonts w:eastAsiaTheme="majorEastAsia" w:cstheme="majorBidi"/>
      <w:i/>
      <w:iCs/>
      <w:color w:val="272727" w:themeColor="text1" w:themeTint="D8"/>
      <w:kern w:val="0"/>
      <w:lang w:val="es-CL"/>
    </w:rPr>
  </w:style>
  <w:style w:type="character" w:customStyle="1" w:styleId="Ttulo9Car">
    <w:name w:val="Título 9 Car"/>
    <w:basedOn w:val="Fuentedeprrafopredeter"/>
    <w:link w:val="Ttulo9"/>
    <w:uiPriority w:val="9"/>
    <w:semiHidden/>
    <w:rsid w:val="008C0FD5"/>
    <w:rPr>
      <w:rFonts w:eastAsiaTheme="majorEastAsia" w:cstheme="majorBidi"/>
      <w:color w:val="272727" w:themeColor="text1" w:themeTint="D8"/>
      <w:kern w:val="0"/>
      <w:lang w:val="es-CL"/>
    </w:rPr>
  </w:style>
  <w:style w:type="paragraph" w:styleId="Ttulo">
    <w:name w:val="Title"/>
    <w:basedOn w:val="Normal"/>
    <w:next w:val="Normal"/>
    <w:link w:val="TtuloCar"/>
    <w:uiPriority w:val="10"/>
    <w:qFormat/>
    <w:rsid w:val="008C0F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C0FD5"/>
    <w:rPr>
      <w:rFonts w:asciiTheme="majorHAnsi" w:eastAsiaTheme="majorEastAsia" w:hAnsiTheme="majorHAnsi" w:cstheme="majorBidi"/>
      <w:spacing w:val="-10"/>
      <w:kern w:val="28"/>
      <w:sz w:val="56"/>
      <w:szCs w:val="56"/>
      <w:lang w:val="es-CL"/>
    </w:rPr>
  </w:style>
  <w:style w:type="paragraph" w:styleId="Subttulo">
    <w:name w:val="Subtitle"/>
    <w:basedOn w:val="Normal"/>
    <w:next w:val="Normal"/>
    <w:link w:val="SubttuloCar"/>
    <w:uiPriority w:val="11"/>
    <w:qFormat/>
    <w:rsid w:val="008C0FD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C0FD5"/>
    <w:rPr>
      <w:rFonts w:eastAsiaTheme="majorEastAsia" w:cstheme="majorBidi"/>
      <w:color w:val="595959" w:themeColor="text1" w:themeTint="A6"/>
      <w:spacing w:val="15"/>
      <w:kern w:val="0"/>
      <w:sz w:val="28"/>
      <w:szCs w:val="28"/>
      <w:lang w:val="es-CL"/>
    </w:rPr>
  </w:style>
  <w:style w:type="paragraph" w:styleId="Cita">
    <w:name w:val="Quote"/>
    <w:basedOn w:val="Normal"/>
    <w:next w:val="Normal"/>
    <w:link w:val="CitaCar"/>
    <w:uiPriority w:val="29"/>
    <w:qFormat/>
    <w:rsid w:val="008C0FD5"/>
    <w:pPr>
      <w:spacing w:before="160"/>
      <w:jc w:val="center"/>
    </w:pPr>
    <w:rPr>
      <w:i/>
      <w:iCs/>
      <w:color w:val="404040" w:themeColor="text1" w:themeTint="BF"/>
    </w:rPr>
  </w:style>
  <w:style w:type="character" w:customStyle="1" w:styleId="CitaCar">
    <w:name w:val="Cita Car"/>
    <w:basedOn w:val="Fuentedeprrafopredeter"/>
    <w:link w:val="Cita"/>
    <w:uiPriority w:val="29"/>
    <w:rsid w:val="008C0FD5"/>
    <w:rPr>
      <w:rFonts w:ascii="Cambria" w:hAnsi="Cambria"/>
      <w:i/>
      <w:iCs/>
      <w:color w:val="404040" w:themeColor="text1" w:themeTint="BF"/>
      <w:kern w:val="0"/>
      <w:lang w:val="es-CL"/>
    </w:rPr>
  </w:style>
  <w:style w:type="paragraph" w:styleId="Prrafodelista">
    <w:name w:val="List Paragraph"/>
    <w:basedOn w:val="Normal"/>
    <w:uiPriority w:val="34"/>
    <w:qFormat/>
    <w:rsid w:val="008C0FD5"/>
    <w:pPr>
      <w:ind w:left="720"/>
      <w:contextualSpacing/>
    </w:pPr>
  </w:style>
  <w:style w:type="character" w:styleId="nfasisintenso">
    <w:name w:val="Intense Emphasis"/>
    <w:basedOn w:val="Fuentedeprrafopredeter"/>
    <w:uiPriority w:val="21"/>
    <w:qFormat/>
    <w:rsid w:val="008C0FD5"/>
    <w:rPr>
      <w:i/>
      <w:iCs/>
      <w:color w:val="0F4761" w:themeColor="accent1" w:themeShade="BF"/>
    </w:rPr>
  </w:style>
  <w:style w:type="paragraph" w:styleId="Citadestacada">
    <w:name w:val="Intense Quote"/>
    <w:basedOn w:val="Normal"/>
    <w:next w:val="Normal"/>
    <w:link w:val="CitadestacadaCar"/>
    <w:uiPriority w:val="30"/>
    <w:qFormat/>
    <w:rsid w:val="008C0F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C0FD5"/>
    <w:rPr>
      <w:rFonts w:ascii="Cambria" w:hAnsi="Cambria"/>
      <w:i/>
      <w:iCs/>
      <w:color w:val="0F4761" w:themeColor="accent1" w:themeShade="BF"/>
      <w:kern w:val="0"/>
      <w:lang w:val="es-CL"/>
    </w:rPr>
  </w:style>
  <w:style w:type="character" w:styleId="Referenciaintensa">
    <w:name w:val="Intense Reference"/>
    <w:basedOn w:val="Fuentedeprrafopredeter"/>
    <w:uiPriority w:val="32"/>
    <w:qFormat/>
    <w:rsid w:val="008C0FD5"/>
    <w:rPr>
      <w:b/>
      <w:bCs/>
      <w:smallCaps/>
      <w:color w:val="0F4761" w:themeColor="accent1" w:themeShade="BF"/>
      <w:spacing w:val="5"/>
    </w:rPr>
  </w:style>
  <w:style w:type="table" w:styleId="Tablaconcuadrcula">
    <w:name w:val="Table Grid"/>
    <w:basedOn w:val="Tablanormal"/>
    <w:uiPriority w:val="39"/>
    <w:rsid w:val="008C0FD5"/>
    <w:pPr>
      <w:spacing w:after="0" w:line="240" w:lineRule="auto"/>
    </w:pPr>
    <w:rPr>
      <w:kern w:val="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C0F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0FD5"/>
    <w:rPr>
      <w:kern w:val="0"/>
      <w:lang w:val="es-CL"/>
    </w:rPr>
  </w:style>
  <w:style w:type="paragraph" w:styleId="Piedepgina">
    <w:name w:val="footer"/>
    <w:basedOn w:val="Normal"/>
    <w:link w:val="PiedepginaCar"/>
    <w:uiPriority w:val="99"/>
    <w:unhideWhenUsed/>
    <w:rsid w:val="008C0F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0FD5"/>
    <w:rPr>
      <w:kern w:val="0"/>
      <w:lang w:val="es-CL"/>
    </w:rPr>
  </w:style>
  <w:style w:type="character" w:styleId="Hipervnculo">
    <w:name w:val="Hyperlink"/>
    <w:basedOn w:val="Fuentedeprrafopredeter"/>
    <w:uiPriority w:val="99"/>
    <w:unhideWhenUsed/>
    <w:rsid w:val="00917E76"/>
    <w:rPr>
      <w:color w:val="467886" w:themeColor="hyperlink"/>
      <w:u w:val="single"/>
    </w:rPr>
  </w:style>
  <w:style w:type="character" w:styleId="Mencinsinresolver">
    <w:name w:val="Unresolved Mention"/>
    <w:basedOn w:val="Fuentedeprrafopredeter"/>
    <w:uiPriority w:val="99"/>
    <w:semiHidden/>
    <w:unhideWhenUsed/>
    <w:rsid w:val="00917E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01553">
      <w:bodyDiv w:val="1"/>
      <w:marLeft w:val="0"/>
      <w:marRight w:val="0"/>
      <w:marTop w:val="0"/>
      <w:marBottom w:val="0"/>
      <w:divBdr>
        <w:top w:val="none" w:sz="0" w:space="0" w:color="auto"/>
        <w:left w:val="none" w:sz="0" w:space="0" w:color="auto"/>
        <w:bottom w:val="none" w:sz="0" w:space="0" w:color="auto"/>
        <w:right w:val="none" w:sz="0" w:space="0" w:color="auto"/>
      </w:divBdr>
    </w:div>
    <w:div w:id="63452435">
      <w:bodyDiv w:val="1"/>
      <w:marLeft w:val="0"/>
      <w:marRight w:val="0"/>
      <w:marTop w:val="0"/>
      <w:marBottom w:val="0"/>
      <w:divBdr>
        <w:top w:val="none" w:sz="0" w:space="0" w:color="auto"/>
        <w:left w:val="none" w:sz="0" w:space="0" w:color="auto"/>
        <w:bottom w:val="none" w:sz="0" w:space="0" w:color="auto"/>
        <w:right w:val="none" w:sz="0" w:space="0" w:color="auto"/>
      </w:divBdr>
    </w:div>
    <w:div w:id="68239397">
      <w:bodyDiv w:val="1"/>
      <w:marLeft w:val="0"/>
      <w:marRight w:val="0"/>
      <w:marTop w:val="0"/>
      <w:marBottom w:val="0"/>
      <w:divBdr>
        <w:top w:val="none" w:sz="0" w:space="0" w:color="auto"/>
        <w:left w:val="none" w:sz="0" w:space="0" w:color="auto"/>
        <w:bottom w:val="none" w:sz="0" w:space="0" w:color="auto"/>
        <w:right w:val="none" w:sz="0" w:space="0" w:color="auto"/>
      </w:divBdr>
    </w:div>
    <w:div w:id="126707800">
      <w:bodyDiv w:val="1"/>
      <w:marLeft w:val="0"/>
      <w:marRight w:val="0"/>
      <w:marTop w:val="0"/>
      <w:marBottom w:val="0"/>
      <w:divBdr>
        <w:top w:val="none" w:sz="0" w:space="0" w:color="auto"/>
        <w:left w:val="none" w:sz="0" w:space="0" w:color="auto"/>
        <w:bottom w:val="none" w:sz="0" w:space="0" w:color="auto"/>
        <w:right w:val="none" w:sz="0" w:space="0" w:color="auto"/>
      </w:divBdr>
    </w:div>
    <w:div w:id="153648421">
      <w:bodyDiv w:val="1"/>
      <w:marLeft w:val="0"/>
      <w:marRight w:val="0"/>
      <w:marTop w:val="0"/>
      <w:marBottom w:val="0"/>
      <w:divBdr>
        <w:top w:val="none" w:sz="0" w:space="0" w:color="auto"/>
        <w:left w:val="none" w:sz="0" w:space="0" w:color="auto"/>
        <w:bottom w:val="none" w:sz="0" w:space="0" w:color="auto"/>
        <w:right w:val="none" w:sz="0" w:space="0" w:color="auto"/>
      </w:divBdr>
    </w:div>
    <w:div w:id="180627174">
      <w:bodyDiv w:val="1"/>
      <w:marLeft w:val="0"/>
      <w:marRight w:val="0"/>
      <w:marTop w:val="0"/>
      <w:marBottom w:val="0"/>
      <w:divBdr>
        <w:top w:val="none" w:sz="0" w:space="0" w:color="auto"/>
        <w:left w:val="none" w:sz="0" w:space="0" w:color="auto"/>
        <w:bottom w:val="none" w:sz="0" w:space="0" w:color="auto"/>
        <w:right w:val="none" w:sz="0" w:space="0" w:color="auto"/>
      </w:divBdr>
    </w:div>
    <w:div w:id="218324380">
      <w:bodyDiv w:val="1"/>
      <w:marLeft w:val="0"/>
      <w:marRight w:val="0"/>
      <w:marTop w:val="0"/>
      <w:marBottom w:val="0"/>
      <w:divBdr>
        <w:top w:val="none" w:sz="0" w:space="0" w:color="auto"/>
        <w:left w:val="none" w:sz="0" w:space="0" w:color="auto"/>
        <w:bottom w:val="none" w:sz="0" w:space="0" w:color="auto"/>
        <w:right w:val="none" w:sz="0" w:space="0" w:color="auto"/>
      </w:divBdr>
    </w:div>
    <w:div w:id="232815459">
      <w:bodyDiv w:val="1"/>
      <w:marLeft w:val="0"/>
      <w:marRight w:val="0"/>
      <w:marTop w:val="0"/>
      <w:marBottom w:val="0"/>
      <w:divBdr>
        <w:top w:val="none" w:sz="0" w:space="0" w:color="auto"/>
        <w:left w:val="none" w:sz="0" w:space="0" w:color="auto"/>
        <w:bottom w:val="none" w:sz="0" w:space="0" w:color="auto"/>
        <w:right w:val="none" w:sz="0" w:space="0" w:color="auto"/>
      </w:divBdr>
    </w:div>
    <w:div w:id="359478283">
      <w:bodyDiv w:val="1"/>
      <w:marLeft w:val="0"/>
      <w:marRight w:val="0"/>
      <w:marTop w:val="0"/>
      <w:marBottom w:val="0"/>
      <w:divBdr>
        <w:top w:val="none" w:sz="0" w:space="0" w:color="auto"/>
        <w:left w:val="none" w:sz="0" w:space="0" w:color="auto"/>
        <w:bottom w:val="none" w:sz="0" w:space="0" w:color="auto"/>
        <w:right w:val="none" w:sz="0" w:space="0" w:color="auto"/>
      </w:divBdr>
    </w:div>
    <w:div w:id="611399101">
      <w:bodyDiv w:val="1"/>
      <w:marLeft w:val="0"/>
      <w:marRight w:val="0"/>
      <w:marTop w:val="0"/>
      <w:marBottom w:val="0"/>
      <w:divBdr>
        <w:top w:val="none" w:sz="0" w:space="0" w:color="auto"/>
        <w:left w:val="none" w:sz="0" w:space="0" w:color="auto"/>
        <w:bottom w:val="none" w:sz="0" w:space="0" w:color="auto"/>
        <w:right w:val="none" w:sz="0" w:space="0" w:color="auto"/>
      </w:divBdr>
    </w:div>
    <w:div w:id="631525343">
      <w:bodyDiv w:val="1"/>
      <w:marLeft w:val="0"/>
      <w:marRight w:val="0"/>
      <w:marTop w:val="0"/>
      <w:marBottom w:val="0"/>
      <w:divBdr>
        <w:top w:val="none" w:sz="0" w:space="0" w:color="auto"/>
        <w:left w:val="none" w:sz="0" w:space="0" w:color="auto"/>
        <w:bottom w:val="none" w:sz="0" w:space="0" w:color="auto"/>
        <w:right w:val="none" w:sz="0" w:space="0" w:color="auto"/>
      </w:divBdr>
    </w:div>
    <w:div w:id="673919181">
      <w:bodyDiv w:val="1"/>
      <w:marLeft w:val="0"/>
      <w:marRight w:val="0"/>
      <w:marTop w:val="0"/>
      <w:marBottom w:val="0"/>
      <w:divBdr>
        <w:top w:val="none" w:sz="0" w:space="0" w:color="auto"/>
        <w:left w:val="none" w:sz="0" w:space="0" w:color="auto"/>
        <w:bottom w:val="none" w:sz="0" w:space="0" w:color="auto"/>
        <w:right w:val="none" w:sz="0" w:space="0" w:color="auto"/>
      </w:divBdr>
    </w:div>
    <w:div w:id="697505045">
      <w:bodyDiv w:val="1"/>
      <w:marLeft w:val="0"/>
      <w:marRight w:val="0"/>
      <w:marTop w:val="0"/>
      <w:marBottom w:val="0"/>
      <w:divBdr>
        <w:top w:val="none" w:sz="0" w:space="0" w:color="auto"/>
        <w:left w:val="none" w:sz="0" w:space="0" w:color="auto"/>
        <w:bottom w:val="none" w:sz="0" w:space="0" w:color="auto"/>
        <w:right w:val="none" w:sz="0" w:space="0" w:color="auto"/>
      </w:divBdr>
    </w:div>
    <w:div w:id="725488771">
      <w:bodyDiv w:val="1"/>
      <w:marLeft w:val="0"/>
      <w:marRight w:val="0"/>
      <w:marTop w:val="0"/>
      <w:marBottom w:val="0"/>
      <w:divBdr>
        <w:top w:val="none" w:sz="0" w:space="0" w:color="auto"/>
        <w:left w:val="none" w:sz="0" w:space="0" w:color="auto"/>
        <w:bottom w:val="none" w:sz="0" w:space="0" w:color="auto"/>
        <w:right w:val="none" w:sz="0" w:space="0" w:color="auto"/>
      </w:divBdr>
    </w:div>
    <w:div w:id="784151403">
      <w:bodyDiv w:val="1"/>
      <w:marLeft w:val="0"/>
      <w:marRight w:val="0"/>
      <w:marTop w:val="0"/>
      <w:marBottom w:val="0"/>
      <w:divBdr>
        <w:top w:val="none" w:sz="0" w:space="0" w:color="auto"/>
        <w:left w:val="none" w:sz="0" w:space="0" w:color="auto"/>
        <w:bottom w:val="none" w:sz="0" w:space="0" w:color="auto"/>
        <w:right w:val="none" w:sz="0" w:space="0" w:color="auto"/>
      </w:divBdr>
    </w:div>
    <w:div w:id="801311880">
      <w:bodyDiv w:val="1"/>
      <w:marLeft w:val="0"/>
      <w:marRight w:val="0"/>
      <w:marTop w:val="0"/>
      <w:marBottom w:val="0"/>
      <w:divBdr>
        <w:top w:val="none" w:sz="0" w:space="0" w:color="auto"/>
        <w:left w:val="none" w:sz="0" w:space="0" w:color="auto"/>
        <w:bottom w:val="none" w:sz="0" w:space="0" w:color="auto"/>
        <w:right w:val="none" w:sz="0" w:space="0" w:color="auto"/>
      </w:divBdr>
    </w:div>
    <w:div w:id="872958477">
      <w:bodyDiv w:val="1"/>
      <w:marLeft w:val="0"/>
      <w:marRight w:val="0"/>
      <w:marTop w:val="0"/>
      <w:marBottom w:val="0"/>
      <w:divBdr>
        <w:top w:val="none" w:sz="0" w:space="0" w:color="auto"/>
        <w:left w:val="none" w:sz="0" w:space="0" w:color="auto"/>
        <w:bottom w:val="none" w:sz="0" w:space="0" w:color="auto"/>
        <w:right w:val="none" w:sz="0" w:space="0" w:color="auto"/>
      </w:divBdr>
    </w:div>
    <w:div w:id="921989090">
      <w:bodyDiv w:val="1"/>
      <w:marLeft w:val="0"/>
      <w:marRight w:val="0"/>
      <w:marTop w:val="0"/>
      <w:marBottom w:val="0"/>
      <w:divBdr>
        <w:top w:val="none" w:sz="0" w:space="0" w:color="auto"/>
        <w:left w:val="none" w:sz="0" w:space="0" w:color="auto"/>
        <w:bottom w:val="none" w:sz="0" w:space="0" w:color="auto"/>
        <w:right w:val="none" w:sz="0" w:space="0" w:color="auto"/>
      </w:divBdr>
    </w:div>
    <w:div w:id="1052072894">
      <w:bodyDiv w:val="1"/>
      <w:marLeft w:val="0"/>
      <w:marRight w:val="0"/>
      <w:marTop w:val="0"/>
      <w:marBottom w:val="0"/>
      <w:divBdr>
        <w:top w:val="none" w:sz="0" w:space="0" w:color="auto"/>
        <w:left w:val="none" w:sz="0" w:space="0" w:color="auto"/>
        <w:bottom w:val="none" w:sz="0" w:space="0" w:color="auto"/>
        <w:right w:val="none" w:sz="0" w:space="0" w:color="auto"/>
      </w:divBdr>
    </w:div>
    <w:div w:id="1108545993">
      <w:bodyDiv w:val="1"/>
      <w:marLeft w:val="0"/>
      <w:marRight w:val="0"/>
      <w:marTop w:val="0"/>
      <w:marBottom w:val="0"/>
      <w:divBdr>
        <w:top w:val="none" w:sz="0" w:space="0" w:color="auto"/>
        <w:left w:val="none" w:sz="0" w:space="0" w:color="auto"/>
        <w:bottom w:val="none" w:sz="0" w:space="0" w:color="auto"/>
        <w:right w:val="none" w:sz="0" w:space="0" w:color="auto"/>
      </w:divBdr>
    </w:div>
    <w:div w:id="1202207159">
      <w:bodyDiv w:val="1"/>
      <w:marLeft w:val="0"/>
      <w:marRight w:val="0"/>
      <w:marTop w:val="0"/>
      <w:marBottom w:val="0"/>
      <w:divBdr>
        <w:top w:val="none" w:sz="0" w:space="0" w:color="auto"/>
        <w:left w:val="none" w:sz="0" w:space="0" w:color="auto"/>
        <w:bottom w:val="none" w:sz="0" w:space="0" w:color="auto"/>
        <w:right w:val="none" w:sz="0" w:space="0" w:color="auto"/>
      </w:divBdr>
    </w:div>
    <w:div w:id="1209342755">
      <w:bodyDiv w:val="1"/>
      <w:marLeft w:val="0"/>
      <w:marRight w:val="0"/>
      <w:marTop w:val="0"/>
      <w:marBottom w:val="0"/>
      <w:divBdr>
        <w:top w:val="none" w:sz="0" w:space="0" w:color="auto"/>
        <w:left w:val="none" w:sz="0" w:space="0" w:color="auto"/>
        <w:bottom w:val="none" w:sz="0" w:space="0" w:color="auto"/>
        <w:right w:val="none" w:sz="0" w:space="0" w:color="auto"/>
      </w:divBdr>
    </w:div>
    <w:div w:id="1216509077">
      <w:bodyDiv w:val="1"/>
      <w:marLeft w:val="0"/>
      <w:marRight w:val="0"/>
      <w:marTop w:val="0"/>
      <w:marBottom w:val="0"/>
      <w:divBdr>
        <w:top w:val="none" w:sz="0" w:space="0" w:color="auto"/>
        <w:left w:val="none" w:sz="0" w:space="0" w:color="auto"/>
        <w:bottom w:val="none" w:sz="0" w:space="0" w:color="auto"/>
        <w:right w:val="none" w:sz="0" w:space="0" w:color="auto"/>
      </w:divBdr>
    </w:div>
    <w:div w:id="1227180910">
      <w:bodyDiv w:val="1"/>
      <w:marLeft w:val="0"/>
      <w:marRight w:val="0"/>
      <w:marTop w:val="0"/>
      <w:marBottom w:val="0"/>
      <w:divBdr>
        <w:top w:val="none" w:sz="0" w:space="0" w:color="auto"/>
        <w:left w:val="none" w:sz="0" w:space="0" w:color="auto"/>
        <w:bottom w:val="none" w:sz="0" w:space="0" w:color="auto"/>
        <w:right w:val="none" w:sz="0" w:space="0" w:color="auto"/>
      </w:divBdr>
    </w:div>
    <w:div w:id="1274366191">
      <w:bodyDiv w:val="1"/>
      <w:marLeft w:val="0"/>
      <w:marRight w:val="0"/>
      <w:marTop w:val="0"/>
      <w:marBottom w:val="0"/>
      <w:divBdr>
        <w:top w:val="none" w:sz="0" w:space="0" w:color="auto"/>
        <w:left w:val="none" w:sz="0" w:space="0" w:color="auto"/>
        <w:bottom w:val="none" w:sz="0" w:space="0" w:color="auto"/>
        <w:right w:val="none" w:sz="0" w:space="0" w:color="auto"/>
      </w:divBdr>
    </w:div>
    <w:div w:id="1307471106">
      <w:bodyDiv w:val="1"/>
      <w:marLeft w:val="0"/>
      <w:marRight w:val="0"/>
      <w:marTop w:val="0"/>
      <w:marBottom w:val="0"/>
      <w:divBdr>
        <w:top w:val="none" w:sz="0" w:space="0" w:color="auto"/>
        <w:left w:val="none" w:sz="0" w:space="0" w:color="auto"/>
        <w:bottom w:val="none" w:sz="0" w:space="0" w:color="auto"/>
        <w:right w:val="none" w:sz="0" w:space="0" w:color="auto"/>
      </w:divBdr>
    </w:div>
    <w:div w:id="1317878606">
      <w:bodyDiv w:val="1"/>
      <w:marLeft w:val="0"/>
      <w:marRight w:val="0"/>
      <w:marTop w:val="0"/>
      <w:marBottom w:val="0"/>
      <w:divBdr>
        <w:top w:val="none" w:sz="0" w:space="0" w:color="auto"/>
        <w:left w:val="none" w:sz="0" w:space="0" w:color="auto"/>
        <w:bottom w:val="none" w:sz="0" w:space="0" w:color="auto"/>
        <w:right w:val="none" w:sz="0" w:space="0" w:color="auto"/>
      </w:divBdr>
    </w:div>
    <w:div w:id="1382360625">
      <w:bodyDiv w:val="1"/>
      <w:marLeft w:val="0"/>
      <w:marRight w:val="0"/>
      <w:marTop w:val="0"/>
      <w:marBottom w:val="0"/>
      <w:divBdr>
        <w:top w:val="none" w:sz="0" w:space="0" w:color="auto"/>
        <w:left w:val="none" w:sz="0" w:space="0" w:color="auto"/>
        <w:bottom w:val="none" w:sz="0" w:space="0" w:color="auto"/>
        <w:right w:val="none" w:sz="0" w:space="0" w:color="auto"/>
      </w:divBdr>
    </w:div>
    <w:div w:id="1415399156">
      <w:bodyDiv w:val="1"/>
      <w:marLeft w:val="0"/>
      <w:marRight w:val="0"/>
      <w:marTop w:val="0"/>
      <w:marBottom w:val="0"/>
      <w:divBdr>
        <w:top w:val="none" w:sz="0" w:space="0" w:color="auto"/>
        <w:left w:val="none" w:sz="0" w:space="0" w:color="auto"/>
        <w:bottom w:val="none" w:sz="0" w:space="0" w:color="auto"/>
        <w:right w:val="none" w:sz="0" w:space="0" w:color="auto"/>
      </w:divBdr>
    </w:div>
    <w:div w:id="1430079885">
      <w:bodyDiv w:val="1"/>
      <w:marLeft w:val="0"/>
      <w:marRight w:val="0"/>
      <w:marTop w:val="0"/>
      <w:marBottom w:val="0"/>
      <w:divBdr>
        <w:top w:val="none" w:sz="0" w:space="0" w:color="auto"/>
        <w:left w:val="none" w:sz="0" w:space="0" w:color="auto"/>
        <w:bottom w:val="none" w:sz="0" w:space="0" w:color="auto"/>
        <w:right w:val="none" w:sz="0" w:space="0" w:color="auto"/>
      </w:divBdr>
    </w:div>
    <w:div w:id="1494831012">
      <w:bodyDiv w:val="1"/>
      <w:marLeft w:val="0"/>
      <w:marRight w:val="0"/>
      <w:marTop w:val="0"/>
      <w:marBottom w:val="0"/>
      <w:divBdr>
        <w:top w:val="none" w:sz="0" w:space="0" w:color="auto"/>
        <w:left w:val="none" w:sz="0" w:space="0" w:color="auto"/>
        <w:bottom w:val="none" w:sz="0" w:space="0" w:color="auto"/>
        <w:right w:val="none" w:sz="0" w:space="0" w:color="auto"/>
      </w:divBdr>
    </w:div>
    <w:div w:id="1503474385">
      <w:bodyDiv w:val="1"/>
      <w:marLeft w:val="0"/>
      <w:marRight w:val="0"/>
      <w:marTop w:val="0"/>
      <w:marBottom w:val="0"/>
      <w:divBdr>
        <w:top w:val="none" w:sz="0" w:space="0" w:color="auto"/>
        <w:left w:val="none" w:sz="0" w:space="0" w:color="auto"/>
        <w:bottom w:val="none" w:sz="0" w:space="0" w:color="auto"/>
        <w:right w:val="none" w:sz="0" w:space="0" w:color="auto"/>
      </w:divBdr>
    </w:div>
    <w:div w:id="1565875608">
      <w:bodyDiv w:val="1"/>
      <w:marLeft w:val="0"/>
      <w:marRight w:val="0"/>
      <w:marTop w:val="0"/>
      <w:marBottom w:val="0"/>
      <w:divBdr>
        <w:top w:val="none" w:sz="0" w:space="0" w:color="auto"/>
        <w:left w:val="none" w:sz="0" w:space="0" w:color="auto"/>
        <w:bottom w:val="none" w:sz="0" w:space="0" w:color="auto"/>
        <w:right w:val="none" w:sz="0" w:space="0" w:color="auto"/>
      </w:divBdr>
    </w:div>
    <w:div w:id="1579242095">
      <w:bodyDiv w:val="1"/>
      <w:marLeft w:val="0"/>
      <w:marRight w:val="0"/>
      <w:marTop w:val="0"/>
      <w:marBottom w:val="0"/>
      <w:divBdr>
        <w:top w:val="none" w:sz="0" w:space="0" w:color="auto"/>
        <w:left w:val="none" w:sz="0" w:space="0" w:color="auto"/>
        <w:bottom w:val="none" w:sz="0" w:space="0" w:color="auto"/>
        <w:right w:val="none" w:sz="0" w:space="0" w:color="auto"/>
      </w:divBdr>
    </w:div>
    <w:div w:id="1612322690">
      <w:bodyDiv w:val="1"/>
      <w:marLeft w:val="0"/>
      <w:marRight w:val="0"/>
      <w:marTop w:val="0"/>
      <w:marBottom w:val="0"/>
      <w:divBdr>
        <w:top w:val="none" w:sz="0" w:space="0" w:color="auto"/>
        <w:left w:val="none" w:sz="0" w:space="0" w:color="auto"/>
        <w:bottom w:val="none" w:sz="0" w:space="0" w:color="auto"/>
        <w:right w:val="none" w:sz="0" w:space="0" w:color="auto"/>
      </w:divBdr>
    </w:div>
    <w:div w:id="1639603847">
      <w:bodyDiv w:val="1"/>
      <w:marLeft w:val="0"/>
      <w:marRight w:val="0"/>
      <w:marTop w:val="0"/>
      <w:marBottom w:val="0"/>
      <w:divBdr>
        <w:top w:val="none" w:sz="0" w:space="0" w:color="auto"/>
        <w:left w:val="none" w:sz="0" w:space="0" w:color="auto"/>
        <w:bottom w:val="none" w:sz="0" w:space="0" w:color="auto"/>
        <w:right w:val="none" w:sz="0" w:space="0" w:color="auto"/>
      </w:divBdr>
    </w:div>
    <w:div w:id="1756825932">
      <w:bodyDiv w:val="1"/>
      <w:marLeft w:val="0"/>
      <w:marRight w:val="0"/>
      <w:marTop w:val="0"/>
      <w:marBottom w:val="0"/>
      <w:divBdr>
        <w:top w:val="none" w:sz="0" w:space="0" w:color="auto"/>
        <w:left w:val="none" w:sz="0" w:space="0" w:color="auto"/>
        <w:bottom w:val="none" w:sz="0" w:space="0" w:color="auto"/>
        <w:right w:val="none" w:sz="0" w:space="0" w:color="auto"/>
      </w:divBdr>
    </w:div>
    <w:div w:id="1761019547">
      <w:bodyDiv w:val="1"/>
      <w:marLeft w:val="0"/>
      <w:marRight w:val="0"/>
      <w:marTop w:val="0"/>
      <w:marBottom w:val="0"/>
      <w:divBdr>
        <w:top w:val="none" w:sz="0" w:space="0" w:color="auto"/>
        <w:left w:val="none" w:sz="0" w:space="0" w:color="auto"/>
        <w:bottom w:val="none" w:sz="0" w:space="0" w:color="auto"/>
        <w:right w:val="none" w:sz="0" w:space="0" w:color="auto"/>
      </w:divBdr>
    </w:div>
    <w:div w:id="1778796254">
      <w:bodyDiv w:val="1"/>
      <w:marLeft w:val="0"/>
      <w:marRight w:val="0"/>
      <w:marTop w:val="0"/>
      <w:marBottom w:val="0"/>
      <w:divBdr>
        <w:top w:val="none" w:sz="0" w:space="0" w:color="auto"/>
        <w:left w:val="none" w:sz="0" w:space="0" w:color="auto"/>
        <w:bottom w:val="none" w:sz="0" w:space="0" w:color="auto"/>
        <w:right w:val="none" w:sz="0" w:space="0" w:color="auto"/>
      </w:divBdr>
    </w:div>
    <w:div w:id="1815484710">
      <w:bodyDiv w:val="1"/>
      <w:marLeft w:val="0"/>
      <w:marRight w:val="0"/>
      <w:marTop w:val="0"/>
      <w:marBottom w:val="0"/>
      <w:divBdr>
        <w:top w:val="none" w:sz="0" w:space="0" w:color="auto"/>
        <w:left w:val="none" w:sz="0" w:space="0" w:color="auto"/>
        <w:bottom w:val="none" w:sz="0" w:space="0" w:color="auto"/>
        <w:right w:val="none" w:sz="0" w:space="0" w:color="auto"/>
      </w:divBdr>
    </w:div>
    <w:div w:id="1897398837">
      <w:bodyDiv w:val="1"/>
      <w:marLeft w:val="0"/>
      <w:marRight w:val="0"/>
      <w:marTop w:val="0"/>
      <w:marBottom w:val="0"/>
      <w:divBdr>
        <w:top w:val="none" w:sz="0" w:space="0" w:color="auto"/>
        <w:left w:val="none" w:sz="0" w:space="0" w:color="auto"/>
        <w:bottom w:val="none" w:sz="0" w:space="0" w:color="auto"/>
        <w:right w:val="none" w:sz="0" w:space="0" w:color="auto"/>
      </w:divBdr>
    </w:div>
    <w:div w:id="1918051054">
      <w:bodyDiv w:val="1"/>
      <w:marLeft w:val="0"/>
      <w:marRight w:val="0"/>
      <w:marTop w:val="0"/>
      <w:marBottom w:val="0"/>
      <w:divBdr>
        <w:top w:val="none" w:sz="0" w:space="0" w:color="auto"/>
        <w:left w:val="none" w:sz="0" w:space="0" w:color="auto"/>
        <w:bottom w:val="none" w:sz="0" w:space="0" w:color="auto"/>
        <w:right w:val="none" w:sz="0" w:space="0" w:color="auto"/>
      </w:divBdr>
    </w:div>
    <w:div w:id="2065830817">
      <w:bodyDiv w:val="1"/>
      <w:marLeft w:val="0"/>
      <w:marRight w:val="0"/>
      <w:marTop w:val="0"/>
      <w:marBottom w:val="0"/>
      <w:divBdr>
        <w:top w:val="none" w:sz="0" w:space="0" w:color="auto"/>
        <w:left w:val="none" w:sz="0" w:space="0" w:color="auto"/>
        <w:bottom w:val="none" w:sz="0" w:space="0" w:color="auto"/>
        <w:right w:val="none" w:sz="0" w:space="0" w:color="auto"/>
      </w:divBdr>
    </w:div>
    <w:div w:id="209095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1659</Words>
  <Characters>9130</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cp:lastPrinted>2025-04-23T16:33:00Z</cp:lastPrinted>
  <dcterms:created xsi:type="dcterms:W3CDTF">2025-04-23T16:33:00Z</dcterms:created>
  <dcterms:modified xsi:type="dcterms:W3CDTF">2025-04-23T16:33:00Z</dcterms:modified>
</cp:coreProperties>
</file>