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1173" w14:textId="02A9CFC8" w:rsidR="009F22BA" w:rsidRPr="007572CD" w:rsidRDefault="006E519C" w:rsidP="006E519C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Razonando 1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505FB589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>¿</w:t>
      </w:r>
      <w:r w:rsidR="0027478C">
        <w:rPr>
          <w:rFonts w:ascii="Cambria" w:eastAsia="Linux Libertine G" w:hAnsi="Cambria" w:cs="Linux Libertine G"/>
          <w:lang w:val="es-ES" w:eastAsia="zh-CN" w:bidi="hi-IN"/>
        </w:rPr>
        <w:t xml:space="preserve">Qué es una falacia y por qué podría ser relevante en la construcción de un </w:t>
      </w:r>
      <w:proofErr w:type="gramStart"/>
      <w:r w:rsidR="0027478C">
        <w:rPr>
          <w:rFonts w:ascii="Cambria" w:eastAsia="Linux Libertine G" w:hAnsi="Cambria" w:cs="Linux Libertine G"/>
          <w:lang w:val="es-ES" w:eastAsia="zh-CN" w:bidi="hi-IN"/>
        </w:rPr>
        <w:t xml:space="preserve">argumento </w:t>
      </w:r>
      <w:r w:rsidRPr="008D0BA8">
        <w:rPr>
          <w:rFonts w:ascii="Cambria" w:eastAsia="Linux Libertine G" w:hAnsi="Cambria" w:cs="Linux Libertine G"/>
          <w:lang w:val="es-ES" w:eastAsia="zh-CN" w:bidi="hi-IN"/>
        </w:rPr>
        <w:t>?</w:t>
      </w:r>
      <w:proofErr w:type="gramEnd"/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099ABB5D" w:rsidR="00191044" w:rsidRDefault="00191044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¿</w:t>
      </w:r>
      <w:r w:rsidR="0027478C">
        <w:rPr>
          <w:rFonts w:ascii="Cambria" w:eastAsia="Linux Libertine G" w:hAnsi="Cambria" w:cs="Linux Libertine G"/>
          <w:lang w:val="es-ES" w:eastAsia="zh-CN" w:bidi="hi-IN"/>
        </w:rPr>
        <w:t>Cómo se construye un argumento sin falacias</w:t>
      </w:r>
      <w:r w:rsidRPr="00191044">
        <w:rPr>
          <w:rFonts w:ascii="Cambria" w:eastAsia="Linux Libertine G" w:hAnsi="Cambria" w:cs="Linux Libertine G"/>
          <w:lang w:val="es-ES" w:eastAsia="zh-CN" w:bidi="hi-IN"/>
        </w:rPr>
        <w:t>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ED34E23" w14:textId="77777777" w:rsidR="00AC0BD1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38A8D967" w14:textId="77777777" w:rsidR="00AC0BD1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320646A4" w14:textId="77777777" w:rsidR="00AC0BD1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304667D" w14:textId="77777777" w:rsidR="00AC0BD1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7938"/>
        <w:gridCol w:w="6095"/>
      </w:tblGrid>
      <w:tr w:rsidR="00927DF0" w14:paraId="3F86790B" w14:textId="77777777" w:rsidTr="00DF1D3F">
        <w:trPr>
          <w:trHeight w:val="450"/>
        </w:trPr>
        <w:tc>
          <w:tcPr>
            <w:tcW w:w="3122" w:type="dxa"/>
          </w:tcPr>
          <w:p w14:paraId="0F77BF00" w14:textId="77777777" w:rsidR="00927DF0" w:rsidRDefault="00927DF0" w:rsidP="00C00991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Nombre</w:t>
            </w:r>
          </w:p>
        </w:tc>
        <w:tc>
          <w:tcPr>
            <w:tcW w:w="7938" w:type="dxa"/>
          </w:tcPr>
          <w:p w14:paraId="7FE72815" w14:textId="77777777" w:rsidR="00927DF0" w:rsidRDefault="00927DF0" w:rsidP="00C00991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Definición</w:t>
            </w:r>
          </w:p>
        </w:tc>
        <w:tc>
          <w:tcPr>
            <w:tcW w:w="6095" w:type="dxa"/>
          </w:tcPr>
          <w:p w14:paraId="61F99999" w14:textId="77777777" w:rsidR="00927DF0" w:rsidRDefault="00927DF0" w:rsidP="00C00991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Ejemplo</w:t>
            </w:r>
          </w:p>
        </w:tc>
      </w:tr>
      <w:tr w:rsidR="00927DF0" w14:paraId="53B695D3" w14:textId="77777777" w:rsidTr="00DF1D3F">
        <w:trPr>
          <w:trHeight w:val="384"/>
        </w:trPr>
        <w:tc>
          <w:tcPr>
            <w:tcW w:w="3122" w:type="dxa"/>
          </w:tcPr>
          <w:p w14:paraId="24DE7B81" w14:textId="77777777" w:rsidR="00927DF0" w:rsidRDefault="00927DF0" w:rsidP="00C0099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apresurada</w:t>
            </w:r>
          </w:p>
        </w:tc>
        <w:tc>
          <w:tcPr>
            <w:tcW w:w="7938" w:type="dxa"/>
          </w:tcPr>
          <w:p w14:paraId="0634DBE8" w14:textId="77777777" w:rsidR="00927DF0" w:rsidRDefault="00927DF0" w:rsidP="00C00991">
            <w:pPr>
              <w:pStyle w:val="TableParagraph"/>
              <w:spacing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Consiste en que por medio de pocos datos se realice una conclusión general poco seria, dado que hay respaldo estadístico.</w:t>
            </w:r>
          </w:p>
        </w:tc>
        <w:tc>
          <w:tcPr>
            <w:tcW w:w="6095" w:type="dxa"/>
          </w:tcPr>
          <w:p w14:paraId="34E5172B" w14:textId="77777777" w:rsidR="00927DF0" w:rsidRDefault="00927DF0" w:rsidP="00C00991">
            <w:pPr>
              <w:pStyle w:val="TableParagraph"/>
              <w:spacing w:line="259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Chile está informado respecto de los beneficios del posnatal. La otra vez fui 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Renca y conversé con algunas pobladoras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así lo pude comprobar.</w:t>
            </w:r>
          </w:p>
        </w:tc>
      </w:tr>
      <w:tr w:rsidR="00927DF0" w14:paraId="4FB0EB1E" w14:textId="77777777" w:rsidTr="00DF1D3F">
        <w:trPr>
          <w:trHeight w:val="406"/>
        </w:trPr>
        <w:tc>
          <w:tcPr>
            <w:tcW w:w="3122" w:type="dxa"/>
          </w:tcPr>
          <w:p w14:paraId="1E9EAB40" w14:textId="77777777" w:rsidR="00927DF0" w:rsidRDefault="00927DF0" w:rsidP="00C0099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falsa</w:t>
            </w:r>
          </w:p>
        </w:tc>
        <w:tc>
          <w:tcPr>
            <w:tcW w:w="7938" w:type="dxa"/>
          </w:tcPr>
          <w:p w14:paraId="481C89CB" w14:textId="77777777" w:rsidR="00927DF0" w:rsidRDefault="00927DF0" w:rsidP="00C00991">
            <w:pPr>
              <w:pStyle w:val="TableParagraph"/>
              <w:spacing w:line="259" w:lineRule="auto"/>
              <w:jc w:val="left"/>
              <w:rPr>
                <w:sz w:val="20"/>
              </w:rPr>
            </w:pPr>
            <w:r>
              <w:rPr>
                <w:sz w:val="20"/>
              </w:rPr>
              <w:t>Consiste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no provoca el efecto al que se refiere.</w:t>
            </w:r>
          </w:p>
        </w:tc>
        <w:tc>
          <w:tcPr>
            <w:tcW w:w="6095" w:type="dxa"/>
          </w:tcPr>
          <w:p w14:paraId="09DF1EE5" w14:textId="77777777" w:rsidR="00927DF0" w:rsidRDefault="00927DF0" w:rsidP="00C00991">
            <w:pPr>
              <w:pStyle w:val="TableParagraph"/>
              <w:spacing w:line="25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Creo que para que mejoren nuestros productos, deberíamos aumentar la cantidad de compradores de los mismos</w:t>
            </w:r>
          </w:p>
        </w:tc>
      </w:tr>
      <w:tr w:rsidR="00927DF0" w14:paraId="38D3BD85" w14:textId="77777777" w:rsidTr="00DF1D3F">
        <w:trPr>
          <w:trHeight w:val="158"/>
        </w:trPr>
        <w:tc>
          <w:tcPr>
            <w:tcW w:w="3122" w:type="dxa"/>
          </w:tcPr>
          <w:p w14:paraId="5138B304" w14:textId="77777777" w:rsidR="00927DF0" w:rsidRDefault="00927DF0" w:rsidP="00C0099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analogía</w:t>
            </w:r>
          </w:p>
        </w:tc>
        <w:tc>
          <w:tcPr>
            <w:tcW w:w="7938" w:type="dxa"/>
          </w:tcPr>
          <w:p w14:paraId="0738877C" w14:textId="77777777" w:rsidR="00927DF0" w:rsidRDefault="00927DF0" w:rsidP="00C00991">
            <w:pPr>
              <w:pStyle w:val="TableParagraph"/>
              <w:spacing w:line="259" w:lineRule="auto"/>
              <w:ind w:right="102"/>
              <w:rPr>
                <w:sz w:val="20"/>
              </w:rPr>
            </w:pPr>
            <w:r>
              <w:rPr>
                <w:sz w:val="20"/>
              </w:rPr>
              <w:t>Consiste en utilizar una comparación engañosa, puesto que los elementos comparados o sus circunstancias no tienen una relación lógica.</w:t>
            </w:r>
          </w:p>
        </w:tc>
        <w:tc>
          <w:tcPr>
            <w:tcW w:w="6095" w:type="dxa"/>
          </w:tcPr>
          <w:p w14:paraId="1EB24A29" w14:textId="77777777" w:rsidR="00927DF0" w:rsidRDefault="00927DF0" w:rsidP="00C00991">
            <w:pPr>
              <w:pStyle w:val="TableParagraph"/>
              <w:spacing w:line="259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 xml:space="preserve">Si los abogados usan escritos para guiarse en un juicio y los arquitectos usan planos para construir, ¿por qué los estudiantes no podemos usar nuestros apuntes para los </w:t>
            </w:r>
            <w:r>
              <w:rPr>
                <w:spacing w:val="-2"/>
                <w:sz w:val="20"/>
              </w:rPr>
              <w:t>exámenes?</w:t>
            </w:r>
          </w:p>
        </w:tc>
      </w:tr>
      <w:tr w:rsidR="00927DF0" w14:paraId="2EEF04C1" w14:textId="77777777" w:rsidTr="00DF1D3F">
        <w:trPr>
          <w:trHeight w:val="70"/>
        </w:trPr>
        <w:tc>
          <w:tcPr>
            <w:tcW w:w="3122" w:type="dxa"/>
          </w:tcPr>
          <w:p w14:paraId="2E1A5AC1" w14:textId="77777777" w:rsidR="00927DF0" w:rsidRDefault="00927DF0" w:rsidP="00C0099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irrelevante</w:t>
            </w:r>
          </w:p>
        </w:tc>
        <w:tc>
          <w:tcPr>
            <w:tcW w:w="7938" w:type="dxa"/>
          </w:tcPr>
          <w:p w14:paraId="441863DF" w14:textId="77777777" w:rsidR="00927DF0" w:rsidRDefault="00927DF0" w:rsidP="00C00991">
            <w:pPr>
              <w:pStyle w:val="TableParagraph"/>
              <w:spacing w:line="259" w:lineRule="auto"/>
              <w:ind w:right="103"/>
              <w:rPr>
                <w:sz w:val="20"/>
              </w:rPr>
            </w:pPr>
            <w:r>
              <w:rPr>
                <w:sz w:val="20"/>
              </w:rPr>
              <w:t>Se entrega un argumento que no tiene relación sustantiva con la tesis. Cuando escuchamos esta argumentación, nos preguntamos ¿y qué tiene que ver una con cosa con la otra?</w:t>
            </w:r>
          </w:p>
        </w:tc>
        <w:tc>
          <w:tcPr>
            <w:tcW w:w="6095" w:type="dxa"/>
          </w:tcPr>
          <w:p w14:paraId="76BC3FF8" w14:textId="77777777" w:rsidR="00927DF0" w:rsidRDefault="00927DF0" w:rsidP="00C00991">
            <w:pPr>
              <w:pStyle w:val="TableParagraph"/>
              <w:spacing w:line="259" w:lineRule="auto"/>
              <w:ind w:left="108" w:right="101"/>
              <w:rPr>
                <w:sz w:val="20"/>
              </w:rPr>
            </w:pPr>
            <w:r>
              <w:rPr>
                <w:sz w:val="20"/>
              </w:rPr>
              <w:t>Dado que las cortinas de esta universidad están bastante feas y estropeadas, podemos decir,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entonces,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 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excelencia académica.</w:t>
            </w:r>
          </w:p>
        </w:tc>
      </w:tr>
      <w:tr w:rsidR="00927DF0" w14:paraId="1F0425F6" w14:textId="77777777" w:rsidTr="00DF1D3F">
        <w:trPr>
          <w:trHeight w:val="677"/>
        </w:trPr>
        <w:tc>
          <w:tcPr>
            <w:tcW w:w="3122" w:type="dxa"/>
          </w:tcPr>
          <w:p w14:paraId="22963D1A" w14:textId="77777777" w:rsidR="00927DF0" w:rsidRDefault="00927DF0" w:rsidP="00C00991">
            <w:pPr>
              <w:pStyle w:val="TableParagraph"/>
              <w:spacing w:line="241" w:lineRule="exact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persona </w:t>
            </w:r>
            <w:r>
              <w:rPr>
                <w:spacing w:val="-2"/>
                <w:sz w:val="20"/>
              </w:rPr>
              <w:t>directo</w:t>
            </w:r>
          </w:p>
        </w:tc>
        <w:tc>
          <w:tcPr>
            <w:tcW w:w="7938" w:type="dxa"/>
          </w:tcPr>
          <w:p w14:paraId="78B2D1E1" w14:textId="77777777" w:rsidR="00927DF0" w:rsidRDefault="00927DF0" w:rsidP="00C00991">
            <w:pPr>
              <w:pStyle w:val="TableParagraph"/>
              <w:spacing w:line="259" w:lineRule="auto"/>
              <w:ind w:right="100"/>
              <w:rPr>
                <w:sz w:val="20"/>
              </w:rPr>
            </w:pPr>
            <w:r>
              <w:rPr>
                <w:sz w:val="20"/>
              </w:rPr>
              <w:t>En esta falacia, no se debate la idea del contrario, sino que se critica a la persona que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formula. 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latín, lo designaban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 hóminem, es decir, que va en contra de la persona y no se debaten sus argumentos.</w:t>
            </w:r>
          </w:p>
        </w:tc>
        <w:tc>
          <w:tcPr>
            <w:tcW w:w="6095" w:type="dxa"/>
          </w:tcPr>
          <w:p w14:paraId="7F2A90DB" w14:textId="77777777" w:rsidR="00927DF0" w:rsidRDefault="00927DF0" w:rsidP="00C00991">
            <w:pPr>
              <w:pStyle w:val="TableParagraph"/>
              <w:spacing w:line="259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¡Qué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apenas, y con suerte, te sabes las tablas de multiplicar!</w:t>
            </w:r>
          </w:p>
        </w:tc>
      </w:tr>
      <w:tr w:rsidR="00927DF0" w14:paraId="74AA8081" w14:textId="77777777" w:rsidTr="00DF1D3F">
        <w:trPr>
          <w:trHeight w:val="319"/>
        </w:trPr>
        <w:tc>
          <w:tcPr>
            <w:tcW w:w="3122" w:type="dxa"/>
          </w:tcPr>
          <w:p w14:paraId="7D310057" w14:textId="77777777" w:rsidR="00927DF0" w:rsidRDefault="00927DF0" w:rsidP="00C00991">
            <w:pPr>
              <w:pStyle w:val="TableParagraph"/>
              <w:spacing w:line="241" w:lineRule="exact"/>
              <w:jc w:val="left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indirecto</w:t>
            </w:r>
          </w:p>
        </w:tc>
        <w:tc>
          <w:tcPr>
            <w:tcW w:w="7938" w:type="dxa"/>
          </w:tcPr>
          <w:p w14:paraId="5BE70FBA" w14:textId="77777777" w:rsidR="00927DF0" w:rsidRDefault="00927DF0" w:rsidP="00C00991">
            <w:pPr>
              <w:pStyle w:val="TableParagraph"/>
              <w:spacing w:line="259" w:lineRule="auto"/>
              <w:ind w:right="98"/>
              <w:rPr>
                <w:sz w:val="20"/>
              </w:rPr>
            </w:pPr>
            <w:r>
              <w:rPr>
                <w:sz w:val="20"/>
              </w:rPr>
              <w:t>Consiste, ya no en atacar a la persona, sino a las circunstancias del otro dialogante. De esta forma, no se debaten las ideas del otro, sino que se devalúa su opinión por las circunstancias que lo rodean.</w:t>
            </w:r>
          </w:p>
        </w:tc>
        <w:tc>
          <w:tcPr>
            <w:tcW w:w="6095" w:type="dxa"/>
          </w:tcPr>
          <w:p w14:paraId="4A5331CE" w14:textId="77777777" w:rsidR="00927DF0" w:rsidRDefault="00927DF0" w:rsidP="00C00991">
            <w:pPr>
              <w:pStyle w:val="TableParagraph"/>
              <w:spacing w:line="259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Se necesita para el trabajo a una persona sin antecedentes penales y puesto que Juan vive en una comuna con mucha delincuencia no califica para el empleo.</w:t>
            </w:r>
          </w:p>
        </w:tc>
      </w:tr>
      <w:tr w:rsidR="00927DF0" w14:paraId="6460695D" w14:textId="77777777" w:rsidTr="00DF1D3F">
        <w:trPr>
          <w:trHeight w:val="58"/>
        </w:trPr>
        <w:tc>
          <w:tcPr>
            <w:tcW w:w="3122" w:type="dxa"/>
          </w:tcPr>
          <w:p w14:paraId="4C10B871" w14:textId="77777777" w:rsidR="00927DF0" w:rsidRDefault="00927DF0" w:rsidP="00C00991">
            <w:pPr>
              <w:pStyle w:val="TableParagraph"/>
              <w:spacing w:line="241" w:lineRule="exact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Envenenar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pozo</w:t>
            </w:r>
          </w:p>
        </w:tc>
        <w:tc>
          <w:tcPr>
            <w:tcW w:w="7938" w:type="dxa"/>
          </w:tcPr>
          <w:p w14:paraId="3880B053" w14:textId="77777777" w:rsidR="00927DF0" w:rsidRDefault="00927DF0" w:rsidP="00C00991">
            <w:pPr>
              <w:pStyle w:val="TableParagraph"/>
              <w:spacing w:line="259" w:lineRule="auto"/>
              <w:ind w:right="103"/>
              <w:rPr>
                <w:sz w:val="20"/>
              </w:rPr>
            </w:pPr>
            <w:r>
              <w:rPr>
                <w:sz w:val="20"/>
              </w:rPr>
              <w:t>Esta falacia consiste en dejar un manto de dudas sobre la argumentación del otro dialogante: “si alguien cree en la posición del otro, estará equivocado”.</w:t>
            </w:r>
          </w:p>
        </w:tc>
        <w:tc>
          <w:tcPr>
            <w:tcW w:w="6095" w:type="dxa"/>
          </w:tcPr>
          <w:p w14:paraId="3BF941DC" w14:textId="77777777" w:rsidR="00927DF0" w:rsidRDefault="00927DF0" w:rsidP="00C00991">
            <w:pPr>
              <w:pStyle w:val="TableParagraph"/>
              <w:spacing w:line="259" w:lineRule="auto"/>
              <w:ind w:left="108" w:right="101"/>
              <w:rPr>
                <w:sz w:val="20"/>
              </w:rPr>
            </w:pPr>
            <w:r>
              <w:rPr>
                <w:sz w:val="20"/>
              </w:rPr>
              <w:t>Los hombres no deberían opinar sobre el aborto, dado que nunca han llevado 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llevarán un hijo en el vientre.</w:t>
            </w:r>
          </w:p>
        </w:tc>
      </w:tr>
      <w:tr w:rsidR="00927DF0" w14:paraId="04429E55" w14:textId="77777777" w:rsidTr="00DF1D3F">
        <w:trPr>
          <w:trHeight w:val="58"/>
        </w:trPr>
        <w:tc>
          <w:tcPr>
            <w:tcW w:w="3122" w:type="dxa"/>
          </w:tcPr>
          <w:p w14:paraId="61B709D2" w14:textId="77777777" w:rsidR="00927DF0" w:rsidRDefault="00927DF0" w:rsidP="00C00991">
            <w:pPr>
              <w:pStyle w:val="TableParagraph"/>
              <w:spacing w:line="241" w:lineRule="exact"/>
              <w:jc w:val="left"/>
              <w:rPr>
                <w:sz w:val="20"/>
              </w:rPr>
            </w:pPr>
            <w:r>
              <w:rPr>
                <w:sz w:val="20"/>
              </w:rPr>
              <w:t>7.Apelar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popularidad</w:t>
            </w:r>
          </w:p>
        </w:tc>
        <w:tc>
          <w:tcPr>
            <w:tcW w:w="7938" w:type="dxa"/>
          </w:tcPr>
          <w:p w14:paraId="4600B2DA" w14:textId="77777777" w:rsidR="00927DF0" w:rsidRDefault="00927DF0" w:rsidP="00C00991">
            <w:pPr>
              <w:pStyle w:val="TableParagraph"/>
              <w:spacing w:line="259" w:lineRule="auto"/>
              <w:ind w:right="109"/>
              <w:jc w:val="left"/>
              <w:rPr>
                <w:sz w:val="20"/>
              </w:rPr>
            </w:pPr>
            <w:r>
              <w:rPr>
                <w:sz w:val="20"/>
              </w:rPr>
              <w:t>Consiste en validar un punto de vista porque la mayoría considera que es correcto.</w:t>
            </w:r>
          </w:p>
        </w:tc>
        <w:tc>
          <w:tcPr>
            <w:tcW w:w="6095" w:type="dxa"/>
          </w:tcPr>
          <w:p w14:paraId="23DA2ED0" w14:textId="77777777" w:rsidR="00927DF0" w:rsidRDefault="00927DF0" w:rsidP="00C00991">
            <w:pPr>
              <w:pStyle w:val="TableParagraph"/>
              <w:spacing w:line="259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El otro día estrenaron </w:t>
            </w:r>
            <w:proofErr w:type="spellStart"/>
            <w:r>
              <w:rPr>
                <w:sz w:val="20"/>
              </w:rPr>
              <w:t>star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wars</w:t>
            </w:r>
            <w:proofErr w:type="spellEnd"/>
            <w:r>
              <w:rPr>
                <w:sz w:val="20"/>
              </w:rPr>
              <w:t xml:space="preserve"> 9 en los cines y hubo enormes filas de personas que iban a verla, así que debe ser muy buena.</w:t>
            </w:r>
          </w:p>
        </w:tc>
      </w:tr>
      <w:tr w:rsidR="00927DF0" w14:paraId="30CF539E" w14:textId="77777777" w:rsidTr="00DF1D3F">
        <w:trPr>
          <w:trHeight w:val="58"/>
        </w:trPr>
        <w:tc>
          <w:tcPr>
            <w:tcW w:w="3122" w:type="dxa"/>
          </w:tcPr>
          <w:p w14:paraId="0AC0E246" w14:textId="77777777" w:rsidR="00927DF0" w:rsidRDefault="00927DF0" w:rsidP="00C00991">
            <w:pPr>
              <w:pStyle w:val="TableParagraph"/>
              <w:spacing w:line="241" w:lineRule="exact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falsa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autoridad</w:t>
            </w:r>
          </w:p>
        </w:tc>
        <w:tc>
          <w:tcPr>
            <w:tcW w:w="7938" w:type="dxa"/>
          </w:tcPr>
          <w:p w14:paraId="24B53E2B" w14:textId="77777777" w:rsidR="00927DF0" w:rsidRDefault="00927DF0" w:rsidP="00C00991">
            <w:pPr>
              <w:pStyle w:val="TableParagraph"/>
              <w:spacing w:line="259" w:lineRule="auto"/>
              <w:ind w:right="95"/>
              <w:rPr>
                <w:sz w:val="20"/>
              </w:rPr>
            </w:pPr>
            <w:r>
              <w:rPr>
                <w:sz w:val="20"/>
              </w:rPr>
              <w:t>Esta falacia consiste en que se debe creer en un punto de vista, ya que así lo confirma una “autoridad”.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 de dicho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argumento es que la “autoridad” en cuestión no es realmente experta en el tema.</w:t>
            </w:r>
          </w:p>
        </w:tc>
        <w:tc>
          <w:tcPr>
            <w:tcW w:w="6095" w:type="dxa"/>
          </w:tcPr>
          <w:p w14:paraId="581ECDF0" w14:textId="77777777" w:rsidR="00927DF0" w:rsidRDefault="00927DF0" w:rsidP="00C00991">
            <w:pPr>
              <w:pStyle w:val="TableParagraph"/>
              <w:spacing w:line="259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 xml:space="preserve">Deberíamos terminar la cuarentena porque Lady Gaga llamó a mantener la calma ante el </w:t>
            </w:r>
            <w:proofErr w:type="spellStart"/>
            <w:r>
              <w:rPr>
                <w:sz w:val="20"/>
              </w:rPr>
              <w:t>covid</w:t>
            </w:r>
            <w:proofErr w:type="spellEnd"/>
            <w:r>
              <w:rPr>
                <w:sz w:val="20"/>
              </w:rPr>
              <w:t xml:space="preserve"> 19 y a no preocuparse tanto pues asegura que es menos grave de lo 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piensan los médicos y virólogos.</w:t>
            </w:r>
          </w:p>
        </w:tc>
      </w:tr>
    </w:tbl>
    <w:p w14:paraId="5399B8EC" w14:textId="77777777" w:rsidR="00AC0BD1" w:rsidRPr="00927DF0" w:rsidRDefault="00AC0BD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66D6F3D9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542B7D3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2FDD334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00614BF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979075D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0E15D043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BE53FD5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53B137C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44E4309" w14:textId="77777777" w:rsidR="00592561" w:rsidRDefault="00592561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592561" w:rsidSect="00927DF0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DB5C" w14:textId="77777777" w:rsidR="00902565" w:rsidRDefault="00902565" w:rsidP="00C71D61">
      <w:pPr>
        <w:spacing w:after="0" w:line="240" w:lineRule="auto"/>
      </w:pPr>
      <w:r>
        <w:separator/>
      </w:r>
    </w:p>
  </w:endnote>
  <w:endnote w:type="continuationSeparator" w:id="0">
    <w:p w14:paraId="1330B729" w14:textId="77777777" w:rsidR="00902565" w:rsidRDefault="0090256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9E9B" w14:textId="77777777" w:rsidR="00902565" w:rsidRDefault="00902565" w:rsidP="00C71D61">
      <w:pPr>
        <w:spacing w:after="0" w:line="240" w:lineRule="auto"/>
      </w:pPr>
      <w:r>
        <w:separator/>
      </w:r>
    </w:p>
  </w:footnote>
  <w:footnote w:type="continuationSeparator" w:id="0">
    <w:p w14:paraId="1680F8C5" w14:textId="77777777" w:rsidR="00902565" w:rsidRDefault="0090256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6F6A881C">
              <wp:simplePos x="0" y="0"/>
              <wp:positionH relativeFrom="column">
                <wp:posOffset>-375285</wp:posOffset>
              </wp:positionH>
              <wp:positionV relativeFrom="paragraph">
                <wp:posOffset>-192405</wp:posOffset>
              </wp:positionV>
              <wp:extent cx="6743700" cy="81943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819434"/>
                        <a:chOff x="661" y="409"/>
                        <a:chExt cx="10620" cy="1272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17D1772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63267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55pt;margin-top:-15.15pt;width:531pt;height:64.5pt;z-index:251659264" coordorigin="661,409" coordsize="10620,1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dryt0AwAA4wkAAA4AAABkcnMvZTJvRG9jLnhtbMxW227cIBB9r9R/&#10;QLwnttdeb9aKU7VJG0XqJWraD2AxtmltoIDjTb++A3gvSVolSquoD+sFxozPHGbOcPxq3XfommnD&#10;pShxchhjxASVFRdNib9+eXdwhJGxRFSkk4KV+IYZ/Ork5YvjURVsJlvZVUwjcCJMMaoSt9aqIooM&#10;bVlPzKFUTICxlronFqa6iSpNRvDed9EsjvNolLpSWlJmDKyeBSM+8f7rmlH7qa4Ns6grMWCz/qn9&#10;c+We0ckxKRpNVMvpBIM8AUVPuICPbl2dEUvQoPk9Vz2nWhpZ20Mq+0jWNafMxwDRJPGdaM61HJSP&#10;pSnGRm1pAmrv8PRkt/Tj9blWV+pSB/QwfC/pdwO8RKNqin27mzfhZbQaP8gKzpMMVvrA17XunQsI&#10;Ca09vzdbftnaIgqL+SJLFzEcAwXbUbLM0iwcAG3hlNy2PE8wAmMWLzeWt9PmJM5n09Zktpg5c0SK&#10;8FkPdYLmjh5yyezoMn9H11VLFPOnYBwdlxrxqsQpRoL0wMDpQCotUcWQhTglSh0yBwHedbwiu34j&#10;IbTE02QCvUjI05aIhr3WWo4tIxWATHxMe1uDH+OcPMR3Pj9aeubmMw+AFBvSs3w5C4wv5j7ft6yR&#10;Qmljz5nskRuUWEO5eJTk+r2xgeDNK+5shXzHuw7WSdGJWwvg063AOZjC4Q3I7Xq1nshYyeoGwtAy&#10;VCAoBgxaqX9iNEL1ldj8GIhmGHUXAqhYJlnmytVPsvnCnbzet6z2LURQcFVii1EYntpQ4oPSvGnh&#10;S4F8IV9Dutbch+agBlQTbkiZZ8qd7E+547N6LwGeKXfuFt0mddIMMsYX672Ke5bc8YXmq2J3WP9/&#10;CilOC/hNag2je/LzcFeDXXZw5RA6Y/8oHz3R3wd1AI1FEctXvOP2xjdJqGkHSlxfcupq0012Sjbf&#10;ZGOMLnrSMIFBzAyFCnJ/RDfk8JtqnDZt9gUvkAKc+maxUzOjQEJcue2W7gncbS+Rm95Ctuq4cjrj&#10;BMaNJw4Az52m9xsaQ0M9k3TombDhhqBZB3RIYVquDMhIwfoVq0DtLiqfW6Qwmn4G3F7YjNXM0tZ9&#10;vAYQ0zro29bgEe9AOvyPkuhZkkM1QXNL4qPc0bnT6DSd6ixNveUfSLRHGaTYDwHm1NLhJuFb53Tr&#10;cVeV/bl/a3c3O/kF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wQUAAYACAAAACEA7krQ+uEAAAALAQAADwAAAGRycy9kb3ducmV2LnhtbEyPwUrD&#10;QBCG74LvsIzgrd1NQ7WJ2ZRS1FMRbAXxNk2mSWh2NmS3Sfr2bk96m2E+/vn+bD2ZVgzUu8ayhmiu&#10;QBAXtmy40vB1eJutQDiPXGJrmTRcycE6v7/LMC3tyJ807H0lQgi7FDXU3neplK6oyaCb24443E62&#10;N+jD2ley7HEM4aaVC6WepMGGw4caO9rWVJz3F6PhfcRxE0evw+582l5/DsuP711EWj8+TJsXEJ4m&#10;/wfDTT+oQx6cjvbCpROthtkyiQIahljFIG6EUosExFFDsnoGmWfyf4f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KHa8rdAMAAOMJAAAOAAAAAAAAAAAAAAAAADwC&#10;AABkcnMvZTJvRG9jLnhtbFBLAQItAAoAAAAAAAAAIQC8M0XEsBQAALAUAAAVAAAAAAAAAAAAAAAA&#10;ANwFAABkcnMvbWVkaWEvaW1hZ2UxLmpwZWdQSwECLQAUAAYACAAAACEA7krQ+uEAAAALAQAADwAA&#10;AAAAAAAAAAAAAAC/GgAAZHJzL2Rvd25yZXYueG1sUEsBAi0AFAAGAAgAAAAhAFhgsxu6AAAAIgEA&#10;ABkAAAAAAAAAAAAAAAAAzRsAAGRycy9fcmVscy9lMm9Eb2MueG1sLnJlbHNQSwUGAAAAAAYABgB9&#10;AQAAv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17D1772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="0063267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  <w:proofErr w:type="gramEnd"/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0F39D2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7478C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92561"/>
    <w:rsid w:val="005A3909"/>
    <w:rsid w:val="005A5070"/>
    <w:rsid w:val="005A5348"/>
    <w:rsid w:val="005C3BCB"/>
    <w:rsid w:val="005F0A90"/>
    <w:rsid w:val="00602A5F"/>
    <w:rsid w:val="00604EAA"/>
    <w:rsid w:val="0063267A"/>
    <w:rsid w:val="00695ADE"/>
    <w:rsid w:val="006A0DB6"/>
    <w:rsid w:val="006D7F13"/>
    <w:rsid w:val="006E519C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81279"/>
    <w:rsid w:val="00784ED8"/>
    <w:rsid w:val="007B114D"/>
    <w:rsid w:val="007C0DB4"/>
    <w:rsid w:val="00816269"/>
    <w:rsid w:val="0083462D"/>
    <w:rsid w:val="008A42A9"/>
    <w:rsid w:val="008D0BA8"/>
    <w:rsid w:val="008D1C23"/>
    <w:rsid w:val="008D61F4"/>
    <w:rsid w:val="008E1074"/>
    <w:rsid w:val="00902565"/>
    <w:rsid w:val="00903F73"/>
    <w:rsid w:val="00907D49"/>
    <w:rsid w:val="00915FD6"/>
    <w:rsid w:val="00927DF0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C0BD1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DF1D3F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C16BE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0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DF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2025-04-07T15:00:00Z</cp:lastPrinted>
  <dcterms:created xsi:type="dcterms:W3CDTF">2025-04-07T15:01:00Z</dcterms:created>
  <dcterms:modified xsi:type="dcterms:W3CDTF">2025-04-07T15:01:00Z</dcterms:modified>
</cp:coreProperties>
</file>